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C1F7A" w14:textId="798AAB3A" w:rsidR="00F27F05" w:rsidRPr="00B9263E" w:rsidRDefault="009D38D7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8F63B2" w:rsidRPr="008F63B2">
        <w:t>IFRS 17 AND IFRS 9 – COMPARATIVE INFORMATION (AMENDMENT TO IFRS 17)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5AB1182F" w:rsidR="00B9263E" w:rsidRPr="00B9263E" w:rsidRDefault="000D4CE1" w:rsidP="00D44009">
            <w:pPr>
              <w:pStyle w:val="EmphasisCentredBox"/>
              <w:jc w:val="both"/>
            </w:pPr>
            <w:bookmarkStart w:id="0" w:name="_Hlk532307243"/>
            <w:r>
              <w:rPr>
                <w:szCs w:val="22"/>
                <w:lang w:val="en-US" w:eastAsia="zh-TW"/>
              </w:rPr>
              <w:t xml:space="preserve">Once filled in, this form should be submitted by </w:t>
            </w:r>
            <w:r w:rsidR="00F97AC3">
              <w:rPr>
                <w:szCs w:val="22"/>
                <w:lang w:val="en-US" w:eastAsia="zh-TW"/>
              </w:rPr>
              <w:t>19 January 2022</w:t>
            </w:r>
            <w:r>
              <w:rPr>
                <w:szCs w:val="22"/>
                <w:lang w:val="en-US" w:eastAsia="zh-TW"/>
              </w:rPr>
              <w:t xml:space="preserve"> using the ‘Comment publication link’ available at the bottom of the </w:t>
            </w:r>
            <w:r w:rsidR="00977AE7">
              <w:rPr>
                <w:szCs w:val="22"/>
                <w:lang w:val="en-US" w:eastAsia="zh-TW"/>
              </w:rPr>
              <w:t xml:space="preserve">respective </w:t>
            </w:r>
            <w:r>
              <w:rPr>
                <w:szCs w:val="22"/>
                <w:lang w:val="en-US" w:eastAsia="zh-TW"/>
              </w:rPr>
              <w:t xml:space="preserve">news item. All open consultations can be found on EFRAG’s web site: </w:t>
            </w:r>
            <w:hyperlink r:id="rId11" w:history="1">
              <w:r>
                <w:rPr>
                  <w:rStyle w:val="Hyperlink"/>
                  <w:szCs w:val="22"/>
                  <w:lang w:val="en-US" w:eastAsia="zh-TW"/>
                </w:rPr>
                <w:t>Open consultations: express your views</w:t>
              </w:r>
            </w:hyperlink>
            <w:r>
              <w:rPr>
                <w:szCs w:val="22"/>
                <w:lang w:val="en-US" w:eastAsia="zh-TW"/>
              </w:rPr>
              <w:t>.</w:t>
            </w:r>
          </w:p>
        </w:tc>
      </w:tr>
    </w:tbl>
    <w:bookmarkEnd w:id="0"/>
    <w:p w14:paraId="51CC1F7D" w14:textId="37C25CDB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CB0B03" w:rsidRPr="00CB0B03">
        <w:rPr>
          <w:i/>
          <w:iCs/>
        </w:rPr>
        <w:t>Initial Application of IFRS 17 and IFRS 9 – Comparative Information (Amendment to IFRS 17)</w:t>
      </w:r>
      <w:r w:rsidR="00A17154">
        <w:t xml:space="preserve"> </w:t>
      </w:r>
      <w:r w:rsidR="00A17154" w:rsidRPr="00385673">
        <w:t>(‘</w:t>
      </w:r>
      <w:r w:rsidR="00CB0B03">
        <w:t>the Amendment</w:t>
      </w:r>
      <w:r w:rsidR="00A17154">
        <w:t>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2C3F0F">
        <w:t>Amendment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its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148886E3" w:rsidR="00F27F05" w:rsidRDefault="00F27F05" w:rsidP="009D5BD1">
      <w:pPr>
        <w:pStyle w:val="Bodyparagraph"/>
      </w:pPr>
      <w:r w:rsidRPr="007232BF">
        <w:t xml:space="preserve">A summary of </w:t>
      </w:r>
      <w:r w:rsidR="002C3F0F">
        <w:t>the Amendment</w:t>
      </w:r>
      <w:r w:rsidR="002C3F0F" w:rsidRPr="001633F6">
        <w:t xml:space="preserve"> </w:t>
      </w:r>
      <w:r w:rsidRPr="007232BF">
        <w:t>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2C3F0F">
        <w:t>the Amendment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 xml:space="preserve">Before finalising its assessment, EFRAG would welcome your views on the issues set out below. Please note that all responses received will be placed on the public </w:t>
      </w:r>
      <w:proofErr w:type="gramStart"/>
      <w:r w:rsidRPr="00D47D27">
        <w:t>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proofErr w:type="gramEnd"/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3457C424" w:rsidR="0038694A" w:rsidRDefault="0038694A" w:rsidP="002C3F0F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2C3F0F" w:rsidRPr="002C3F0F">
              <w:t>the Amendment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F35BBA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0B67D7FA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lastRenderedPageBreak/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3B476961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75D9E">
        <w:t>the</w:t>
      </w:r>
      <w:r w:rsidR="002C3F0F">
        <w:t xml:space="preserve"> Amendment</w:t>
      </w:r>
      <w:r w:rsidR="00F27F05">
        <w:t xml:space="preserve"> </w:t>
      </w:r>
      <w:r w:rsidRPr="00715A3E">
        <w:t xml:space="preserve">is that </w:t>
      </w:r>
      <w:r w:rsidR="003E454A" w:rsidRPr="00F33FAE">
        <w:t>it meets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2C3F0F">
        <w:t>the Amendment</w:t>
      </w:r>
      <w:r w:rsidR="00A17154">
        <w:t xml:space="preserve"> is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meets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2C3F0F">
        <w:t>the Amendment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35318B5A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2C3F0F">
        <w:t>the Amendment</w:t>
      </w:r>
      <w:r w:rsidR="008352DF">
        <w:t xml:space="preserve"> </w:t>
      </w:r>
      <w:r w:rsidRPr="00715A3E">
        <w:t xml:space="preserve">that you believe EFRAG should </w:t>
      </w:r>
      <w:proofErr w:type="gramStart"/>
      <w:r w:rsidRPr="00715A3E">
        <w:t>take into account</w:t>
      </w:r>
      <w:proofErr w:type="gramEnd"/>
      <w:r w:rsidRPr="00715A3E">
        <w:t xml:space="preserve"> in its technical evaluation of </w:t>
      </w:r>
      <w:r w:rsidR="002C3F0F">
        <w:t>the Amendment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10D3C5A7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2C3F0F">
        <w:t xml:space="preserve">the Amendment </w:t>
      </w:r>
      <w:r w:rsidRPr="008352DF">
        <w:t>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60786B">
        <w:t>the Amendment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7FDDF45C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60786B">
        <w:t xml:space="preserve">the Amendment </w:t>
      </w:r>
      <w:r>
        <w:t xml:space="preserve">is conducive to the European public good it should consider </w:t>
      </w:r>
      <w:r w:rsidRPr="001D1ED7">
        <w:t>wh</w:t>
      </w:r>
      <w:r>
        <w:t xml:space="preserve">ether </w:t>
      </w:r>
      <w:r w:rsidR="0060786B">
        <w:t xml:space="preserve">the Amendment is </w:t>
      </w:r>
      <w:r w:rsidRPr="00BC5BEB">
        <w:t xml:space="preserve">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F8031F">
        <w:t xml:space="preserve">(see </w:t>
      </w:r>
      <w:r w:rsidRPr="00715A3E">
        <w:t xml:space="preserve">paragraphs </w:t>
      </w:r>
      <w:r w:rsidR="005A7F51">
        <w:t>3</w:t>
      </w:r>
      <w:r>
        <w:t xml:space="preserve"> to </w:t>
      </w:r>
      <w:r w:rsidR="005A7F51">
        <w:t>7</w:t>
      </w:r>
      <w:r>
        <w:t xml:space="preserve"> </w:t>
      </w:r>
      <w:r w:rsidRPr="00715A3E">
        <w:t xml:space="preserve">of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</w:t>
      </w:r>
      <w:r w:rsidR="005A7F51">
        <w:t>the Amendment is</w:t>
      </w:r>
      <w:r>
        <w:t xml:space="preserve">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510092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510092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39FC3D72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5A7F51">
        <w:t>the Amendment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15F6D7B0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ED7872">
        <w:t>8 to 14</w:t>
      </w:r>
      <w:r w:rsidR="00FF43A8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B87FBD">
        <w:t>the Amendment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B87FBD">
        <w:t xml:space="preserve">the Amendment </w:t>
      </w:r>
      <w:r w:rsidR="00196396">
        <w:t>is likely not to result in significant</w:t>
      </w:r>
      <w:r w:rsidR="00927166">
        <w:t xml:space="preserve"> costs</w:t>
      </w:r>
      <w:r w:rsidR="00974BF0">
        <w:t xml:space="preserve"> for preparers and not directly impact users</w:t>
      </w:r>
      <w:r w:rsidR="00B819C8">
        <w:t xml:space="preserve">. 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44AE8A3E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197721">
        <w:t>the Amendment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197721">
        <w:t>15 to 16</w:t>
      </w:r>
      <w:r w:rsidR="00B00880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197721">
        <w:t>the Amendment</w:t>
      </w:r>
      <w:r w:rsidR="005C42F2" w:rsidRPr="005C42F2">
        <w:t xml:space="preserve">. To summarise, EFRAG’s initial assessment is that </w:t>
      </w:r>
      <w:r w:rsidR="00FC12CB">
        <w:t>both preparers and users will benefit from the Amendment.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559B9085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</w:t>
      </w:r>
      <w:r w:rsidR="00951A1E">
        <w:t xml:space="preserve">the Amendment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822326">
        <w:t>6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822326">
        <w:t>5</w:t>
      </w:r>
      <w:r w:rsidR="00822326" w:rsidRPr="003347D3">
        <w:t xml:space="preserve"> </w:t>
      </w:r>
      <w:r w:rsidR="003347D3" w:rsidRPr="00822326">
        <w:t>above</w:t>
      </w:r>
      <w:r w:rsidR="00302609" w:rsidRPr="00822326">
        <w:t>.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77020DF9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5E2CB5">
        <w:t xml:space="preserve">the Amendment </w:t>
      </w:r>
      <w:r w:rsidR="00A17154">
        <w:t>would</w:t>
      </w:r>
      <w:r>
        <w:t xml:space="preserve"> be conducive to the European public good (see paragraphs </w:t>
      </w:r>
      <w:r w:rsidR="005E2CB5">
        <w:t xml:space="preserve">18 to 21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lastRenderedPageBreak/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797E4" w14:textId="77777777" w:rsidR="00F35BBA" w:rsidRDefault="00F35BBA" w:rsidP="009D5BD1">
      <w:r>
        <w:separator/>
      </w:r>
    </w:p>
  </w:endnote>
  <w:endnote w:type="continuationSeparator" w:id="0">
    <w:p w14:paraId="7405FF8B" w14:textId="77777777" w:rsidR="00F35BBA" w:rsidRDefault="00F35BBA" w:rsidP="009D5BD1">
      <w:r>
        <w:continuationSeparator/>
      </w:r>
    </w:p>
  </w:endnote>
  <w:endnote w:type="continuationNotice" w:id="1">
    <w:p w14:paraId="3F4E5901" w14:textId="77777777" w:rsidR="00F35BBA" w:rsidRDefault="00F35BBA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510092">
      <w:trPr>
        <w:cantSplit/>
      </w:trPr>
      <w:tc>
        <w:tcPr>
          <w:tcW w:w="5529" w:type="dxa"/>
        </w:tcPr>
        <w:p w14:paraId="51CC1FE5" w14:textId="748A36B5" w:rsidR="00A17154" w:rsidRPr="00B14A23" w:rsidRDefault="00A17154" w:rsidP="00257807">
          <w:pPr>
            <w:pStyle w:val="Footerleft"/>
          </w:pPr>
        </w:p>
      </w:tc>
      <w:tc>
        <w:tcPr>
          <w:tcW w:w="3202" w:type="dxa"/>
        </w:tcPr>
        <w:p w14:paraId="51CC1FE6" w14:textId="3F1AD046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510092">
      <w:trPr>
        <w:cantSplit/>
      </w:trPr>
      <w:tc>
        <w:tcPr>
          <w:tcW w:w="5529" w:type="dxa"/>
        </w:tcPr>
        <w:p w14:paraId="51CC1FF0" w14:textId="0FA17ABD" w:rsidR="00A17154" w:rsidRPr="00B14A23" w:rsidRDefault="00A17154" w:rsidP="00854DE8">
          <w:pPr>
            <w:pStyle w:val="Footerleft"/>
          </w:pPr>
        </w:p>
      </w:tc>
      <w:tc>
        <w:tcPr>
          <w:tcW w:w="3202" w:type="dxa"/>
        </w:tcPr>
        <w:p w14:paraId="51CC1FF1" w14:textId="12BAE843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72CA2" w14:textId="77777777" w:rsidR="00F35BBA" w:rsidRDefault="00F35BBA" w:rsidP="009D5BD1">
      <w:r>
        <w:separator/>
      </w:r>
    </w:p>
  </w:footnote>
  <w:footnote w:type="continuationSeparator" w:id="0">
    <w:p w14:paraId="04057790" w14:textId="77777777" w:rsidR="00F35BBA" w:rsidRDefault="00F35BBA" w:rsidP="009D5BD1">
      <w:r>
        <w:continuationSeparator/>
      </w:r>
    </w:p>
  </w:footnote>
  <w:footnote w:type="continuationNotice" w:id="1">
    <w:p w14:paraId="05712687" w14:textId="77777777" w:rsidR="00F35BBA" w:rsidRDefault="00F35BBA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C1FE4" w14:textId="08807CA2" w:rsidR="0042491C" w:rsidRPr="00650C3C" w:rsidRDefault="002C3F0F" w:rsidP="003D452A">
    <w:pPr>
      <w:pStyle w:val="Header-nextpage"/>
    </w:pPr>
    <w:r w:rsidRPr="002C3F0F">
      <w:t>Initial Application of IFRS 17 and IFRS 9 – Comparative Information (Amendment to IFRS</w:t>
    </w:r>
    <w:r>
      <w:t> </w:t>
    </w:r>
    <w:r w:rsidRPr="002C3F0F">
      <w:t>17)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014866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</w:tcPr>
        <w:p w14:paraId="51CC1FED" w14:textId="78038A48" w:rsidR="00625315" w:rsidRPr="00B64EDC" w:rsidRDefault="00625315" w:rsidP="00936669">
          <w:pPr>
            <w:pStyle w:val="Headerright"/>
          </w:pPr>
        </w:p>
      </w:tc>
    </w:tr>
  </w:tbl>
  <w:p w14:paraId="51CC1FEF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D2"/>
    <w:rsid w:val="0000019A"/>
    <w:rsid w:val="0000113D"/>
    <w:rsid w:val="00002BDA"/>
    <w:rsid w:val="00006B19"/>
    <w:rsid w:val="00007A05"/>
    <w:rsid w:val="00014866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8D6"/>
    <w:rsid w:val="00067AA8"/>
    <w:rsid w:val="00067CE5"/>
    <w:rsid w:val="00067E0F"/>
    <w:rsid w:val="000720C7"/>
    <w:rsid w:val="000732BC"/>
    <w:rsid w:val="00074293"/>
    <w:rsid w:val="00076641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4CE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2D1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6CC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396"/>
    <w:rsid w:val="001968A0"/>
    <w:rsid w:val="00197721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52A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3F0F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5797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0B51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5D60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06A4"/>
    <w:rsid w:val="003E1F25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1542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092"/>
    <w:rsid w:val="00510C9E"/>
    <w:rsid w:val="00511306"/>
    <w:rsid w:val="00512A9F"/>
    <w:rsid w:val="00512BE3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A7F51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2CB5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0786B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17C32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3EF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217A"/>
    <w:rsid w:val="00852499"/>
    <w:rsid w:val="00853246"/>
    <w:rsid w:val="0085349E"/>
    <w:rsid w:val="00854443"/>
    <w:rsid w:val="008545D0"/>
    <w:rsid w:val="008546A0"/>
    <w:rsid w:val="00854DE8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181E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4CB1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8F63B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27166"/>
    <w:rsid w:val="00930F5A"/>
    <w:rsid w:val="009328B0"/>
    <w:rsid w:val="00932FCB"/>
    <w:rsid w:val="0093408C"/>
    <w:rsid w:val="00935AC7"/>
    <w:rsid w:val="009364CE"/>
    <w:rsid w:val="00936669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1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4BF0"/>
    <w:rsid w:val="00977754"/>
    <w:rsid w:val="00977766"/>
    <w:rsid w:val="00977AE7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51B0"/>
    <w:rsid w:val="009B5B4A"/>
    <w:rsid w:val="009C1FEC"/>
    <w:rsid w:val="009C32CA"/>
    <w:rsid w:val="009C3CC2"/>
    <w:rsid w:val="009C653D"/>
    <w:rsid w:val="009C7CCF"/>
    <w:rsid w:val="009D02F7"/>
    <w:rsid w:val="009D357E"/>
    <w:rsid w:val="009D38D7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1083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87FBD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706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19F7"/>
    <w:rsid w:val="00C421D9"/>
    <w:rsid w:val="00C429B5"/>
    <w:rsid w:val="00C42A83"/>
    <w:rsid w:val="00C4310D"/>
    <w:rsid w:val="00C4477B"/>
    <w:rsid w:val="00C463EC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4F7"/>
    <w:rsid w:val="00CA67EA"/>
    <w:rsid w:val="00CA6B3D"/>
    <w:rsid w:val="00CB00D2"/>
    <w:rsid w:val="00CB01D6"/>
    <w:rsid w:val="00CB0B03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009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2E6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16D"/>
    <w:rsid w:val="00E31D29"/>
    <w:rsid w:val="00E32858"/>
    <w:rsid w:val="00E345C9"/>
    <w:rsid w:val="00E3478F"/>
    <w:rsid w:val="00E3614C"/>
    <w:rsid w:val="00E36C19"/>
    <w:rsid w:val="00E4075C"/>
    <w:rsid w:val="00E45427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C79EA"/>
    <w:rsid w:val="00ED0F25"/>
    <w:rsid w:val="00ED16A1"/>
    <w:rsid w:val="00ED3365"/>
    <w:rsid w:val="00ED53F9"/>
    <w:rsid w:val="00ED57F5"/>
    <w:rsid w:val="00ED6E10"/>
    <w:rsid w:val="00ED771E"/>
    <w:rsid w:val="00ED7872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094F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5BBA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97AC3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2CB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1CC1F73"/>
  <w15:docId w15:val="{FE2F2670-9E17-4AB6-A6DB-2E836D8D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InvitationsToComm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https://efrag.sharepoint.com/Projects/289/Project%20Documents/DEA%20-%20Invitation%20to%20comment%20-%20IFRS%2017%20and%20IFRS%209%20Comparatives.docx</Url>
      <Description>/Projects/289/Project Documents/DEA - Invitation to comment - IFRS 17 and IFRS 9 Comparatives.docx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AE1083-102D-4BBB-8B33-ABBD9EEEFD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521052-C76E-41B5-9ECB-FB2EF6F888BD}">
  <ds:schemaRefs>
    <ds:schemaRef ds:uri="http://schemas.microsoft.com/office/2006/metadata/properties"/>
    <ds:schemaRef ds:uri="http://schemas.microsoft.com/office/infopath/2007/PartnerControls"/>
    <ds:schemaRef ds:uri="1daca54f-5fb0-46da-90de-dff88369e459"/>
  </ds:schemaRefs>
</ds:datastoreItem>
</file>

<file path=customXml/itemProps3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5C4D9D-2FF1-4B4D-997F-F8DF4495FC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974</Words>
  <Characters>5556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Sapna Heeralall</cp:lastModifiedBy>
  <cp:revision>34</cp:revision>
  <cp:lastPrinted>2021-12-21T12:41:00Z</cp:lastPrinted>
  <dcterms:created xsi:type="dcterms:W3CDTF">2021-12-16T01:10:00Z</dcterms:created>
  <dcterms:modified xsi:type="dcterms:W3CDTF">2021-12-21T12:41:00Z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AuthorIds_UIVersion_512">
    <vt:lpwstr>723</vt:lpwstr>
  </property>
  <property fmtid="{D5CDD505-2E9C-101B-9397-08002B2CF9AE}" pid="4" name="efclTopics">
    <vt:lpwstr/>
  </property>
  <property fmtid="{D5CDD505-2E9C-101B-9397-08002B2CF9AE}" pid="5" name="efclProjectStage">
    <vt:lpwstr>255;#Exposure draft consultation|12dcebe0-13eb-4cb9-987b-b4484ca333f0</vt:lpwstr>
  </property>
  <property fmtid="{D5CDD505-2E9C-101B-9397-08002B2CF9AE}" pid="6" name="efclDocumentType">
    <vt:lpwstr>259;#Draft endorsement advice|0c504c2e-212e-4b95-83ab-7dce8db4408e</vt:lpwstr>
  </property>
  <property fmtid="{D5CDD505-2E9C-101B-9397-08002B2CF9AE}" pid="7" name="efclStandards">
    <vt:lpwstr/>
  </property>
</Properties>
</file>