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6EC9405F" w:rsidR="00F27F05" w:rsidRPr="00B9263E" w:rsidRDefault="00B17986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>
        <w:t>FOREIGN CURRENCY TRANSACTIONS AND ADVANCE CONSIDERATION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76FE87FA" w:rsidR="00B9263E" w:rsidRPr="00B9263E" w:rsidRDefault="00822326" w:rsidP="00405396">
            <w:pPr>
              <w:pStyle w:val="EmphasisCentredBox"/>
            </w:pPr>
            <w:r w:rsidRPr="005E25A3">
              <w:t xml:space="preserve">Comments should be submitted by </w:t>
            </w:r>
            <w:r w:rsidR="00405396">
              <w:t>17 March 2017</w:t>
            </w:r>
            <w:bookmarkStart w:id="0" w:name="_GoBack"/>
            <w:bookmarkEnd w:id="0"/>
            <w:r w:rsidRPr="005E25A3">
              <w:t xml:space="preserve"> by usin</w:t>
            </w:r>
            <w:r w:rsidR="00405396">
              <w:t xml:space="preserve">g the ‘Express your views’ page </w:t>
            </w:r>
            <w:r w:rsidRPr="005E25A3">
              <w:t xml:space="preserve">on EFRAG website </w:t>
            </w:r>
            <w:r w:rsidR="001117E8">
              <w:t xml:space="preserve">or </w:t>
            </w:r>
            <w:r w:rsidRPr="005E25A3">
              <w:t xml:space="preserve">by clicking </w:t>
            </w:r>
            <w:hyperlink r:id="rId12" w:history="1">
              <w:r w:rsidR="00B17986" w:rsidRPr="00B17986">
                <w:rPr>
                  <w:rStyle w:val="Hyperlink"/>
                </w:rPr>
                <w:t>here</w:t>
              </w:r>
            </w:hyperlink>
          </w:p>
        </w:tc>
      </w:tr>
    </w:tbl>
    <w:p w14:paraId="51CC1F7D" w14:textId="06AFFCA7" w:rsidR="00F27F05" w:rsidRDefault="00F27F05" w:rsidP="009D5BD1">
      <w:pPr>
        <w:pStyle w:val="Bodyparagraph"/>
      </w:pPr>
      <w:r w:rsidRPr="001633F6">
        <w:t>EFRAG has been asked by the European Commission to provide it with advice and supporting material on</w:t>
      </w:r>
      <w:r w:rsidR="00D30402">
        <w:t xml:space="preserve"> IFRIC Interpretation 22 </w:t>
      </w:r>
      <w:r w:rsidR="00B17986">
        <w:rPr>
          <w:i/>
        </w:rPr>
        <w:t>Foreign Currency Transactions and Advance Consideration</w:t>
      </w:r>
      <w:r w:rsidR="00A17154">
        <w:t xml:space="preserve"> </w:t>
      </w:r>
      <w:r w:rsidR="00A17154" w:rsidRPr="00385673">
        <w:t>(‘IFRIC</w:t>
      </w:r>
      <w:r w:rsidR="00B17986">
        <w:t> 22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B17986">
        <w:t xml:space="preserve">IFRIC 22 </w:t>
      </w:r>
      <w:r w:rsidRPr="001633F6">
        <w:t xml:space="preserve">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2EDB4223" w:rsidR="00F27F05" w:rsidRDefault="00F27F05" w:rsidP="009D5BD1">
      <w:pPr>
        <w:pStyle w:val="Bodyparagraph"/>
      </w:pPr>
      <w:r w:rsidRPr="007232BF">
        <w:t xml:space="preserve">A summary of </w:t>
      </w:r>
      <w:r w:rsidR="00B17986">
        <w:t xml:space="preserve">IFRIC 22 </w:t>
      </w:r>
      <w:r w:rsidRPr="007232BF">
        <w:t>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B17986">
        <w:t>IFRIC 22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080C6F63" w:rsidR="0038694A" w:rsidRDefault="0038694A" w:rsidP="00026B07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B17986">
              <w:t>IFRIC 22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405396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026B07">
      <w:pPr>
        <w:pStyle w:val="Normalnumberedlevel2"/>
        <w:keepNext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668B709F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B17986">
        <w:t xml:space="preserve">IFRIC 22 </w:t>
      </w:r>
      <w:r w:rsidRPr="00715A3E">
        <w:t xml:space="preserve">is that </w:t>
      </w:r>
      <w:r w:rsidR="003E454A" w:rsidRPr="00F33FAE">
        <w:t>it meets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B17986">
        <w:t xml:space="preserve">IFRIC 22 </w:t>
      </w:r>
      <w:r w:rsidR="00A17154">
        <w:t>is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meets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B17986">
        <w:t>IFRIC 22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7FE5B1EE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</w:t>
      </w:r>
      <w:r w:rsidR="008352DF" w:rsidRPr="00D30402">
        <w:t xml:space="preserve">regarding endorsement of </w:t>
      </w:r>
      <w:r w:rsidR="00B17986" w:rsidRPr="00D30402">
        <w:t>IFRIC 22</w:t>
      </w:r>
      <w:r w:rsidR="00B17986">
        <w:t xml:space="preserve"> </w:t>
      </w:r>
      <w:r w:rsidRPr="00715A3E">
        <w:t xml:space="preserve">that you believe EFRAG should take into account in its technical evaluation of </w:t>
      </w:r>
      <w:r w:rsidR="00B17986">
        <w:t>IFRIC 22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78804297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B17986">
        <w:t xml:space="preserve">IFRIC 22 </w:t>
      </w:r>
      <w:r w:rsidRPr="008352DF">
        <w:t>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</w:t>
      </w:r>
      <w:r w:rsidRPr="00D30402">
        <w:t xml:space="preserve">regarding endorsement of </w:t>
      </w:r>
      <w:r w:rsidR="00B17986" w:rsidRPr="00D30402">
        <w:t>IFRIC 22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1C2FD498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B17986">
        <w:t xml:space="preserve">IFRIC 22 </w:t>
      </w:r>
      <w:r>
        <w:t xml:space="preserve">is conducive to the European public good it should consider </w:t>
      </w:r>
      <w:r w:rsidRPr="001D1ED7">
        <w:t>wh</w:t>
      </w:r>
      <w:r>
        <w:t xml:space="preserve">ether </w:t>
      </w:r>
      <w:r w:rsidR="00B17986">
        <w:t xml:space="preserve">IFRIC 22 </w:t>
      </w:r>
      <w:r w:rsidR="00CA29D0">
        <w:t>is</w:t>
      </w:r>
      <w:r w:rsidR="00B17986">
        <w:t xml:space="preserve"> </w:t>
      </w:r>
      <w:r w:rsidRPr="00BC5BEB">
        <w:t xml:space="preserve">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Pr="00715A3E">
        <w:t xml:space="preserve">paragraphs </w:t>
      </w:r>
      <w:r w:rsidR="00B17986">
        <w:t>3</w:t>
      </w:r>
      <w:r>
        <w:t xml:space="preserve"> to </w:t>
      </w:r>
      <w:r w:rsidR="00B17986">
        <w:t xml:space="preserve">5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B17986">
        <w:t xml:space="preserve">IFRIC 22 </w:t>
      </w:r>
      <w:r w:rsidR="00CA29D0">
        <w:t>is</w:t>
      </w:r>
      <w:r>
        <w:t xml:space="preserve">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214F0F3B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B17986">
        <w:t xml:space="preserve">IFRIC 22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69E8D8EB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B17986">
        <w:t xml:space="preserve">7 </w:t>
      </w:r>
      <w:r w:rsidR="00822326">
        <w:t xml:space="preserve">to </w:t>
      </w:r>
      <w:r w:rsidR="00B17986">
        <w:t>14</w:t>
      </w:r>
      <w:r w:rsidR="00822326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B17986">
        <w:t>IFRIC 22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B17986">
        <w:t>IFRIC 22 is likely to result in insignificant costs for users and for most preparers</w:t>
      </w:r>
      <w:r w:rsidR="00B819C8">
        <w:t xml:space="preserve">. 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391FBAF6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B17986">
        <w:t>IFRIC 22</w:t>
      </w:r>
      <w:r w:rsidR="005C42F2">
        <w:t xml:space="preserve">. </w:t>
      </w:r>
      <w:r w:rsidR="005C42F2" w:rsidRPr="005C42F2">
        <w:t>The results of the initial assessment of benefits are set out in paragraph</w:t>
      </w:r>
      <w:r w:rsidR="009E31A2">
        <w:t>s 18 to</w:t>
      </w:r>
      <w:r w:rsidR="005C42F2" w:rsidRPr="005C42F2">
        <w:t xml:space="preserve"> </w:t>
      </w:r>
      <w:r w:rsidR="009E31A2">
        <w:t>19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9E31A2">
        <w:t>IFRIC 22</w:t>
      </w:r>
      <w:r w:rsidR="005C42F2" w:rsidRPr="005C42F2">
        <w:t xml:space="preserve">. To summarise, EFRAG’s initial assessment is that </w:t>
      </w:r>
      <w:r w:rsidR="009E31A2">
        <w:t>users and preparers are likely to benefit from IFRIC 22</w:t>
      </w:r>
      <w:r w:rsidR="000F2C82">
        <w:t>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676603C3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9E31A2">
        <w:t xml:space="preserve">IFRIC 22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822326">
        <w:t>6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822326">
        <w:t>5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  <w:r w:rsidR="00002BDA" w:rsidRPr="00822326">
        <w:t xml:space="preserve"> 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9" w14:textId="4876F310" w:rsidR="00822326" w:rsidRDefault="00822326" w:rsidP="00822326">
      <w:pPr>
        <w:pStyle w:val="Heading3"/>
      </w:pPr>
      <w:r w:rsidRPr="009D0E89">
        <w:t>Other factors</w:t>
      </w:r>
    </w:p>
    <w:p w14:paraId="51CC1FD1" w14:textId="5DF8DD99" w:rsidR="00822326" w:rsidRDefault="00822326" w:rsidP="00154CDF">
      <w:pPr>
        <w:pStyle w:val="Normalnumberedlevel1"/>
      </w:pPr>
      <w:r w:rsidRPr="00715A3E">
        <w:t>Do you agree that there are no other factors</w:t>
      </w:r>
      <w:r w:rsidRPr="00822326">
        <w:t xml:space="preserve"> </w:t>
      </w:r>
      <w:r>
        <w:t xml:space="preserve">to consider in assessing whether the endorsement of </w:t>
      </w:r>
      <w:r w:rsidR="009E31A2">
        <w:t xml:space="preserve">IFRIC 22 </w:t>
      </w:r>
      <w:r>
        <w:t>is conducive to the European public good</w:t>
      </w:r>
      <w:r w:rsidRPr="00715A3E">
        <w:t>?</w:t>
      </w:r>
      <w:r w:rsidRPr="00AB6F58">
        <w:t xml:space="preserve"> </w:t>
      </w:r>
    </w:p>
    <w:p w14:paraId="51CC1FD2" w14:textId="77777777" w:rsidR="00822326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No</w:t>
      </w:r>
    </w:p>
    <w:p w14:paraId="51CC1FD3" w14:textId="166EA6B2" w:rsidR="00822326" w:rsidRDefault="00822326" w:rsidP="00822326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 </w:t>
      </w:r>
      <w:r w:rsidRPr="000836BD">
        <w:t>provide your</w:t>
      </w:r>
      <w:r>
        <w:t xml:space="preserve"> views on these factors</w:t>
      </w:r>
      <w:r w:rsidRPr="000836BD">
        <w:t xml:space="preserve"> 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</w:t>
      </w:r>
      <w:r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5" w14:textId="77777777" w:rsidTr="00C42686">
        <w:trPr>
          <w:trHeight w:val="636"/>
        </w:trPr>
        <w:tc>
          <w:tcPr>
            <w:tcW w:w="8164" w:type="dxa"/>
          </w:tcPr>
          <w:p w14:paraId="51CC1FD4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2CFE9FA4" w:rsidR="008973FC" w:rsidRPr="00E10A32" w:rsidRDefault="008973FC" w:rsidP="009D5BD1">
      <w:pPr>
        <w:pStyle w:val="Normalnumberedlevel1"/>
      </w:pPr>
      <w:r>
        <w:t xml:space="preserve">EFRAG has initially concluded that </w:t>
      </w:r>
      <w:r w:rsidR="00E14DFF">
        <w:t xml:space="preserve">the </w:t>
      </w:r>
      <w:r>
        <w:t xml:space="preserve">endorsement of </w:t>
      </w:r>
      <w:r w:rsidR="009E31A2">
        <w:t xml:space="preserve">IFRIC 22 </w:t>
      </w:r>
      <w:r w:rsidR="00A17154">
        <w:t>would</w:t>
      </w:r>
      <w:r>
        <w:t xml:space="preserve"> be conducive to the European public good (see paragraphs </w:t>
      </w:r>
      <w:r w:rsidR="009E31A2">
        <w:t xml:space="preserve">21 to 24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C1FE1" w14:textId="77777777" w:rsidR="000F56E6" w:rsidRDefault="000F56E6" w:rsidP="009D5BD1">
      <w:r>
        <w:separator/>
      </w:r>
    </w:p>
  </w:endnote>
  <w:endnote w:type="continuationSeparator" w:id="0">
    <w:p w14:paraId="51CC1FE2" w14:textId="77777777" w:rsidR="000F56E6" w:rsidRDefault="000F56E6" w:rsidP="009D5BD1">
      <w:r>
        <w:continuationSeparator/>
      </w:r>
    </w:p>
  </w:endnote>
  <w:endnote w:type="continuationNotice" w:id="1">
    <w:p w14:paraId="51CC1FE3" w14:textId="77777777" w:rsidR="000F56E6" w:rsidRDefault="000F56E6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77196FF1" w:rsidR="00A17154" w:rsidRPr="009E31A2" w:rsidRDefault="00A17154" w:rsidP="009E31A2">
          <w:pPr>
            <w:pStyle w:val="Footerleft"/>
            <w:rPr>
              <w:lang w:val="nl-BE"/>
            </w:rPr>
          </w:pPr>
        </w:p>
      </w:tc>
      <w:tc>
        <w:tcPr>
          <w:tcW w:w="3202" w:type="dxa"/>
        </w:tcPr>
        <w:p w14:paraId="51CC1FE6" w14:textId="48E0E762" w:rsidR="00A17154" w:rsidRPr="00B14A23" w:rsidRDefault="00A17154" w:rsidP="00026B07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405396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405396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1ED412C6" w:rsidR="00A17154" w:rsidRPr="009E31A2" w:rsidRDefault="00A17154" w:rsidP="009E31A2">
          <w:pPr>
            <w:pStyle w:val="Footerleft"/>
            <w:rPr>
              <w:lang w:val="nl-BE"/>
            </w:rPr>
          </w:pPr>
        </w:p>
      </w:tc>
      <w:tc>
        <w:tcPr>
          <w:tcW w:w="3202" w:type="dxa"/>
        </w:tcPr>
        <w:p w14:paraId="51CC1FF1" w14:textId="106C1E53" w:rsidR="00A17154" w:rsidRPr="00B14A23" w:rsidRDefault="00A17154" w:rsidP="00026B07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405396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405396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C1FDE" w14:textId="77777777" w:rsidR="000F56E6" w:rsidRDefault="000F56E6" w:rsidP="009D5BD1">
      <w:r>
        <w:separator/>
      </w:r>
    </w:p>
  </w:footnote>
  <w:footnote w:type="continuationSeparator" w:id="0">
    <w:p w14:paraId="51CC1FDF" w14:textId="77777777" w:rsidR="000F56E6" w:rsidRDefault="000F56E6" w:rsidP="009D5BD1">
      <w:r>
        <w:continuationSeparator/>
      </w:r>
    </w:p>
  </w:footnote>
  <w:footnote w:type="continuationNotice" w:id="1">
    <w:p w14:paraId="51CC1FE0" w14:textId="77777777" w:rsidR="000F56E6" w:rsidRDefault="000F56E6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C1FE4" w14:textId="1051A216" w:rsidR="0042491C" w:rsidRPr="00650C3C" w:rsidRDefault="009E31A2" w:rsidP="003D452A">
    <w:pPr>
      <w:pStyle w:val="Header-nextpage"/>
    </w:pPr>
    <w:r>
      <w:t>Foreign Currency Transactions and Advance Consideration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784A67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5E3E205B" w:rsidR="00625315" w:rsidRPr="009E31A2" w:rsidRDefault="00625315" w:rsidP="009E31A2">
          <w:pPr>
            <w:pStyle w:val="Headerright"/>
            <w:rPr>
              <w:lang w:val="nl-BE"/>
            </w:rPr>
          </w:pPr>
        </w:p>
      </w:tc>
    </w:tr>
  </w:tbl>
  <w:p w14:paraId="51CC1FEF" w14:textId="77777777" w:rsidR="0042491C" w:rsidRPr="009E31A2" w:rsidRDefault="0042491C" w:rsidP="009D5BD1">
    <w:pPr>
      <w:pStyle w:val="Header"/>
      <w:rPr>
        <w:lang w:val="nl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6B07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4CD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39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4A67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31A2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17986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3ED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02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4DFF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07F9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1CC1F73"/>
  <w15:docId w15:val="{4EC671EE-B36F-43A5-BD25-E3E3935F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 xsi:nil="true"/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>https://efrag.sharepoint.com/Meetings/905</Url>
      <Description>EFRAG TEG meeting December 2016</Description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>true</efclPublishedToMeeting>
    <efclProjectId xmlns="9bc17653-fc4f-4043-ad3b-134743de0300">334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efclOriginalWebId xmlns="9bc17653-fc4f-4043-ad3b-134743de0300">8eb45e13-b00d-4dde-b4f8-eada50128718</efclOriginalWebId>
    <efclOriginalListId xmlns="9bc17653-fc4f-4043-ad3b-134743de0300">e96a35fe-e8c3-4f2f-9364-fa2825a7b2e5</efclOriginalListId>
    <efclOriginalItemId xmlns="9bc17653-fc4f-4043-ad3b-134743de0300">29</efclOriginalItemId>
    <u9f4 xmlns="c8cebab1-020c-4b5a-8718-fcc82b96597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521052-C76E-41B5-9ECB-FB2EF6F888BD}">
  <ds:schemaRefs>
    <ds:schemaRef ds:uri="1daca54f-5fb0-46da-90de-dff88369e459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6E251BF-0F5E-4601-8B9C-F0905A75AA8F}"/>
</file>

<file path=customXml/itemProps4.xml><?xml version="1.0" encoding="utf-8"?>
<ds:datastoreItem xmlns:ds="http://schemas.openxmlformats.org/officeDocument/2006/customXml" ds:itemID="{3181BD80-B167-48BF-8BFA-01E8051E9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6618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EFRAG</cp:lastModifiedBy>
  <cp:revision>10</cp:revision>
  <cp:lastPrinted>2016-11-29T14:03:00Z</cp:lastPrinted>
  <dcterms:created xsi:type="dcterms:W3CDTF">2016-11-29T09:12:00Z</dcterms:created>
  <dcterms:modified xsi:type="dcterms:W3CDTF">2017-02-17T12:45:00Z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ProjectStage">
    <vt:lpwstr>182;#Endorsement consultation|c53d4a94-0de6-4ac0-aca1-ffd5e54999f9</vt:lpwstr>
  </property>
  <property fmtid="{D5CDD505-2E9C-101B-9397-08002B2CF9AE}" pid="5" name="efclDocumentType">
    <vt:lpwstr>183;#Draft endorsement advice|0c504c2e-212e-4b95-83ab-7dce8db4408e</vt:lpwstr>
  </property>
  <property fmtid="{D5CDD505-2E9C-101B-9397-08002B2CF9AE}" pid="6" name="efclStandards">
    <vt:lpwstr/>
  </property>
</Properties>
</file>