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5AE" w:rsidRPr="000D37C7" w:rsidRDefault="00F5582A" w:rsidP="008F55AE">
      <w:pPr>
        <w:tabs>
          <w:tab w:val="left" w:pos="915"/>
          <w:tab w:val="center" w:pos="4365"/>
        </w:tabs>
        <w:spacing w:before="0" w:after="240"/>
        <w:rPr>
          <w:rFonts w:cs="Arial"/>
          <w:b/>
          <w:sz w:val="24"/>
          <w:szCs w:val="24"/>
        </w:rPr>
      </w:pPr>
      <w:r w:rsidRPr="000D37C7">
        <w:rPr>
          <w:rFonts w:cs="Arial"/>
          <w:b/>
          <w:noProof/>
          <w:sz w:val="24"/>
          <w:szCs w:val="24"/>
          <w:lang w:eastAsia="en-GB"/>
        </w:rPr>
        <w:drawing>
          <wp:inline distT="0" distB="0" distL="0" distR="0" wp14:anchorId="11CD2DAA" wp14:editId="075D8D81">
            <wp:extent cx="2614365" cy="507600"/>
            <wp:effectExtent l="19050" t="0" r="0" b="0"/>
            <wp:docPr id="1" name="Picture 1" descr="Efrag Logo Txt Blue - 20 12 2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rag Logo Txt Blue - 20 12 2007.jpg"/>
                    <pic:cNvPicPr/>
                  </pic:nvPicPr>
                  <pic:blipFill>
                    <a:blip r:embed="rId10" cstate="print"/>
                    <a:stretch>
                      <a:fillRect/>
                    </a:stretch>
                  </pic:blipFill>
                  <pic:spPr>
                    <a:xfrm>
                      <a:off x="0" y="0"/>
                      <a:ext cx="2614365" cy="507600"/>
                    </a:xfrm>
                    <a:prstGeom prst="rect">
                      <a:avLst/>
                    </a:prstGeom>
                  </pic:spPr>
                </pic:pic>
              </a:graphicData>
            </a:graphic>
          </wp:inline>
        </w:drawing>
      </w:r>
    </w:p>
    <w:p w:rsidR="00501AF7" w:rsidRPr="000D37C7" w:rsidRDefault="000C09E0" w:rsidP="00E8530F">
      <w:pPr>
        <w:tabs>
          <w:tab w:val="left" w:pos="915"/>
          <w:tab w:val="center" w:pos="4365"/>
        </w:tabs>
        <w:spacing w:before="0" w:after="240"/>
        <w:rPr>
          <w:rFonts w:cs="Arial"/>
          <w:b/>
          <w:sz w:val="24"/>
          <w:szCs w:val="24"/>
        </w:rPr>
      </w:pPr>
      <w:r w:rsidRPr="000D37C7">
        <w:rPr>
          <w:rFonts w:cs="Arial"/>
          <w:b/>
          <w:sz w:val="24"/>
          <w:szCs w:val="24"/>
        </w:rPr>
        <w:t xml:space="preserve">DRAFT ENDORSEMENT ADVICE AND EFFECTS STUDY REPORT ON </w:t>
      </w:r>
      <w:r w:rsidR="00973931" w:rsidRPr="000D37C7">
        <w:rPr>
          <w:rFonts w:cs="Arial"/>
          <w:b/>
          <w:sz w:val="24"/>
          <w:szCs w:val="24"/>
        </w:rPr>
        <w:t xml:space="preserve">AMENDMENTS TO IAS 19 </w:t>
      </w:r>
      <w:r w:rsidR="00B54255" w:rsidRPr="000D37C7">
        <w:rPr>
          <w:rFonts w:cs="Arial"/>
          <w:b/>
          <w:sz w:val="24"/>
          <w:szCs w:val="24"/>
        </w:rPr>
        <w:t>DEFINED BENEFIT</w:t>
      </w:r>
      <w:r w:rsidR="00973931" w:rsidRPr="000D37C7">
        <w:rPr>
          <w:rFonts w:cs="Arial"/>
          <w:b/>
          <w:sz w:val="24"/>
          <w:szCs w:val="24"/>
        </w:rPr>
        <w:t xml:space="preserve"> PLANS: EMPLOYEE CONTRIBUTIONS</w:t>
      </w:r>
    </w:p>
    <w:p w:rsidR="00965C73" w:rsidRPr="000D37C7" w:rsidRDefault="00965C73" w:rsidP="000C09E0">
      <w:pPr>
        <w:spacing w:before="0"/>
        <w:jc w:val="center"/>
        <w:rPr>
          <w:rFonts w:cs="Arial"/>
          <w:b/>
          <w:sz w:val="24"/>
          <w:szCs w:val="24"/>
        </w:rPr>
      </w:pPr>
      <w:r w:rsidRPr="000D37C7">
        <w:rPr>
          <w:rFonts w:cs="Arial"/>
          <w:b/>
          <w:sz w:val="24"/>
          <w:szCs w:val="24"/>
        </w:rPr>
        <w:t xml:space="preserve">INVITATION TO COMMENT ON EFRAG’S ASSESSMENTS </w:t>
      </w:r>
    </w:p>
    <w:p w:rsidR="00965C73" w:rsidRPr="000D37C7" w:rsidRDefault="00965C73" w:rsidP="009A22FA">
      <w:pPr>
        <w:keepNext/>
        <w:pBdr>
          <w:top w:val="single" w:sz="4" w:space="1" w:color="auto"/>
          <w:left w:val="single" w:sz="4" w:space="4" w:color="auto"/>
          <w:bottom w:val="single" w:sz="4" w:space="1" w:color="auto"/>
          <w:right w:val="single" w:sz="4" w:space="4" w:color="auto"/>
        </w:pBdr>
        <w:jc w:val="center"/>
        <w:outlineLvl w:val="0"/>
        <w:rPr>
          <w:rFonts w:cs="Arial"/>
          <w:b/>
          <w:sz w:val="24"/>
          <w:szCs w:val="24"/>
        </w:rPr>
      </w:pPr>
      <w:r w:rsidRPr="000D37C7">
        <w:rPr>
          <w:rFonts w:cs="Arial"/>
          <w:b/>
          <w:sz w:val="24"/>
          <w:szCs w:val="24"/>
        </w:rPr>
        <w:t xml:space="preserve">Comments should be sent to </w:t>
      </w:r>
      <w:hyperlink r:id="rId11" w:history="1">
        <w:r w:rsidRPr="000D37C7">
          <w:rPr>
            <w:rStyle w:val="Hyperlink"/>
            <w:rFonts w:cs="Arial"/>
            <w:b/>
            <w:sz w:val="24"/>
            <w:szCs w:val="24"/>
          </w:rPr>
          <w:t>commentletter</w:t>
        </w:r>
        <w:r w:rsidR="00C71A46" w:rsidRPr="000D37C7">
          <w:rPr>
            <w:rStyle w:val="Hyperlink"/>
            <w:rFonts w:cs="Arial"/>
            <w:b/>
            <w:sz w:val="24"/>
            <w:szCs w:val="24"/>
          </w:rPr>
          <w:t>s</w:t>
        </w:r>
        <w:r w:rsidRPr="000D37C7">
          <w:rPr>
            <w:rStyle w:val="Hyperlink"/>
            <w:rFonts w:cs="Arial"/>
            <w:b/>
            <w:sz w:val="24"/>
            <w:szCs w:val="24"/>
          </w:rPr>
          <w:t>@efrag.org</w:t>
        </w:r>
      </w:hyperlink>
      <w:r w:rsidRPr="000D37C7">
        <w:rPr>
          <w:rFonts w:cs="Arial"/>
          <w:b/>
          <w:sz w:val="24"/>
          <w:szCs w:val="24"/>
        </w:rPr>
        <w:t xml:space="preserve"> by </w:t>
      </w:r>
      <w:r w:rsidR="00E822A5" w:rsidRPr="000D37C7">
        <w:rPr>
          <w:rFonts w:cs="Arial"/>
          <w:b/>
          <w:sz w:val="24"/>
          <w:szCs w:val="24"/>
        </w:rPr>
        <w:t xml:space="preserve">17 </w:t>
      </w:r>
      <w:r w:rsidR="003E333C" w:rsidRPr="000D37C7">
        <w:rPr>
          <w:rFonts w:cs="Arial"/>
          <w:b/>
          <w:sz w:val="24"/>
          <w:szCs w:val="24"/>
        </w:rPr>
        <w:t>January 2014</w:t>
      </w:r>
    </w:p>
    <w:p w:rsidR="00965C73" w:rsidRPr="000D37C7" w:rsidRDefault="00965C73" w:rsidP="00C86DD9">
      <w:pPr>
        <w:keepNext/>
        <w:jc w:val="both"/>
        <w:outlineLvl w:val="0"/>
        <w:rPr>
          <w:rFonts w:cs="Arial"/>
        </w:rPr>
      </w:pPr>
      <w:r w:rsidRPr="000D37C7">
        <w:rPr>
          <w:rFonts w:cs="Arial"/>
        </w:rPr>
        <w:t xml:space="preserve">EFRAG has been asked by the European Commission to provide it with advice and supporting material on the </w:t>
      </w:r>
      <w:r w:rsidR="00E055F1" w:rsidRPr="000D37C7">
        <w:rPr>
          <w:rFonts w:cs="Arial"/>
        </w:rPr>
        <w:t xml:space="preserve">limited scope </w:t>
      </w:r>
      <w:r w:rsidR="00056658" w:rsidRPr="000D37C7">
        <w:rPr>
          <w:rFonts w:cs="Arial"/>
        </w:rPr>
        <w:t>a</w:t>
      </w:r>
      <w:r w:rsidR="00973931" w:rsidRPr="000D37C7">
        <w:rPr>
          <w:rFonts w:cs="Arial"/>
        </w:rPr>
        <w:t>mendments to IAS 19</w:t>
      </w:r>
      <w:r w:rsidR="00973931" w:rsidRPr="000D37C7">
        <w:rPr>
          <w:rFonts w:cs="Arial"/>
          <w:i/>
        </w:rPr>
        <w:t xml:space="preserve"> </w:t>
      </w:r>
      <w:r w:rsidR="00E055F1" w:rsidRPr="000D37C7">
        <w:rPr>
          <w:rFonts w:cs="Arial"/>
          <w:i/>
        </w:rPr>
        <w:t xml:space="preserve">Employee Benefits </w:t>
      </w:r>
      <w:r w:rsidR="00E055F1" w:rsidRPr="000D37C7">
        <w:rPr>
          <w:rFonts w:cs="Arial"/>
        </w:rPr>
        <w:t xml:space="preserve">entitled </w:t>
      </w:r>
      <w:r w:rsidR="00E826C1" w:rsidRPr="000D37C7">
        <w:rPr>
          <w:rFonts w:cs="Arial"/>
          <w:i/>
        </w:rPr>
        <w:t>Defined Benefit Plans:</w:t>
      </w:r>
      <w:r w:rsidR="00E826C1" w:rsidRPr="000D37C7">
        <w:rPr>
          <w:rFonts w:cs="Arial"/>
        </w:rPr>
        <w:t xml:space="preserve"> </w:t>
      </w:r>
      <w:r w:rsidR="00973931" w:rsidRPr="000D37C7">
        <w:rPr>
          <w:rFonts w:cs="Arial"/>
          <w:i/>
        </w:rPr>
        <w:t>Employee Contributions</w:t>
      </w:r>
      <w:r w:rsidR="00E826C1" w:rsidRPr="000D37C7" w:rsidDel="00E826C1">
        <w:rPr>
          <w:rFonts w:cs="Arial"/>
        </w:rPr>
        <w:t xml:space="preserve"> </w:t>
      </w:r>
      <w:r w:rsidR="00A832BF" w:rsidRPr="000D37C7">
        <w:rPr>
          <w:rFonts w:cs="Arial"/>
        </w:rPr>
        <w:t>(</w:t>
      </w:r>
      <w:r w:rsidR="00044C7B" w:rsidRPr="000D37C7">
        <w:rPr>
          <w:rFonts w:cs="Arial"/>
        </w:rPr>
        <w:t>‘</w:t>
      </w:r>
      <w:r w:rsidR="002A7604" w:rsidRPr="000D37C7">
        <w:rPr>
          <w:rFonts w:cs="Arial"/>
        </w:rPr>
        <w:t xml:space="preserve">the </w:t>
      </w:r>
      <w:r w:rsidR="00B169C3" w:rsidRPr="000D37C7">
        <w:rPr>
          <w:rFonts w:cs="Arial"/>
        </w:rPr>
        <w:t>A</w:t>
      </w:r>
      <w:r w:rsidR="00044C7B" w:rsidRPr="000D37C7">
        <w:rPr>
          <w:rFonts w:cs="Arial"/>
        </w:rPr>
        <w:t>mendment’</w:t>
      </w:r>
      <w:r w:rsidR="00A832BF" w:rsidRPr="000D37C7">
        <w:rPr>
          <w:rFonts w:cs="Arial"/>
        </w:rPr>
        <w:t>)</w:t>
      </w:r>
      <w:r w:rsidR="00BC4E31" w:rsidRPr="000D37C7">
        <w:rPr>
          <w:rFonts w:cs="Arial"/>
        </w:rPr>
        <w:t>.</w:t>
      </w:r>
      <w:r w:rsidR="00A36B62" w:rsidRPr="000D37C7">
        <w:rPr>
          <w:rFonts w:cs="Arial"/>
          <w:i/>
        </w:rPr>
        <w:t xml:space="preserve"> </w:t>
      </w:r>
      <w:r w:rsidRPr="000D37C7">
        <w:rPr>
          <w:rFonts w:cs="Arial"/>
        </w:rPr>
        <w:t>In order to do that, EFRAG has been carrying out a</w:t>
      </w:r>
      <w:r w:rsidR="00062FEA" w:rsidRPr="000D37C7">
        <w:rPr>
          <w:rFonts w:cs="Arial"/>
        </w:rPr>
        <w:t>n</w:t>
      </w:r>
      <w:r w:rsidRPr="000D37C7">
        <w:rPr>
          <w:rFonts w:cs="Arial"/>
        </w:rPr>
        <w:t xml:space="preserve"> assessment of the </w:t>
      </w:r>
      <w:r w:rsidR="00B169C3" w:rsidRPr="000D37C7">
        <w:rPr>
          <w:rFonts w:cs="Arial"/>
        </w:rPr>
        <w:t xml:space="preserve">Amendment </w:t>
      </w:r>
      <w:r w:rsidRPr="000D37C7">
        <w:rPr>
          <w:rFonts w:cs="Arial"/>
        </w:rPr>
        <w:t xml:space="preserve">against the </w:t>
      </w:r>
      <w:r w:rsidR="00062FEA" w:rsidRPr="000D37C7">
        <w:rPr>
          <w:rFonts w:cs="Arial"/>
        </w:rPr>
        <w:t xml:space="preserve">technical </w:t>
      </w:r>
      <w:r w:rsidRPr="000D37C7">
        <w:rPr>
          <w:rFonts w:cs="Arial"/>
        </w:rPr>
        <w:t>criteria for endorsement set out in Regulation (EC) No 1606/2002 and has also been assessing the costs and benefits that would arise from it</w:t>
      </w:r>
      <w:r w:rsidR="00E50C79" w:rsidRPr="000D37C7">
        <w:rPr>
          <w:rFonts w:cs="Arial"/>
        </w:rPr>
        <w:t>s</w:t>
      </w:r>
      <w:r w:rsidRPr="000D37C7">
        <w:rPr>
          <w:rFonts w:cs="Arial"/>
        </w:rPr>
        <w:t xml:space="preserve"> implementation in the </w:t>
      </w:r>
      <w:r w:rsidR="00DE1660" w:rsidRPr="000D37C7">
        <w:rPr>
          <w:rFonts w:cs="Arial"/>
        </w:rPr>
        <w:t>European Union (the EU</w:t>
      </w:r>
      <w:r w:rsidR="00062FEA" w:rsidRPr="000D37C7">
        <w:rPr>
          <w:rFonts w:cs="Arial"/>
        </w:rPr>
        <w:t>)</w:t>
      </w:r>
      <w:r w:rsidR="00CF5EDF" w:rsidRPr="000D37C7">
        <w:rPr>
          <w:rFonts w:cs="Arial"/>
        </w:rPr>
        <w:t xml:space="preserve"> and European Economic Area</w:t>
      </w:r>
      <w:r w:rsidR="00062FEA" w:rsidRPr="000D37C7">
        <w:rPr>
          <w:rFonts w:cs="Arial"/>
        </w:rPr>
        <w:t>.</w:t>
      </w:r>
    </w:p>
    <w:p w:rsidR="00965C73" w:rsidRPr="000D37C7" w:rsidRDefault="00A832BF" w:rsidP="00965C73">
      <w:pPr>
        <w:keepNext/>
        <w:jc w:val="both"/>
        <w:outlineLvl w:val="0"/>
        <w:rPr>
          <w:rFonts w:cs="Arial"/>
        </w:rPr>
      </w:pPr>
      <w:r w:rsidRPr="000D37C7">
        <w:rPr>
          <w:rFonts w:cs="Arial"/>
        </w:rPr>
        <w:t xml:space="preserve">A summary of </w:t>
      </w:r>
      <w:r w:rsidR="00B169C3" w:rsidRPr="000D37C7">
        <w:rPr>
          <w:rFonts w:cs="Arial"/>
        </w:rPr>
        <w:t xml:space="preserve">the Amendment </w:t>
      </w:r>
      <w:r w:rsidR="009270F5" w:rsidRPr="000D37C7">
        <w:rPr>
          <w:rFonts w:cs="Arial"/>
        </w:rPr>
        <w:t xml:space="preserve">is </w:t>
      </w:r>
      <w:r w:rsidR="00965C73" w:rsidRPr="000D37C7">
        <w:rPr>
          <w:rFonts w:cs="Arial"/>
        </w:rPr>
        <w:t xml:space="preserve">set out in Appendix 1. </w:t>
      </w:r>
    </w:p>
    <w:p w:rsidR="00965C73" w:rsidRPr="000D37C7" w:rsidRDefault="00965C73" w:rsidP="00965C73">
      <w:pPr>
        <w:keepNext/>
        <w:jc w:val="both"/>
        <w:outlineLvl w:val="0"/>
        <w:rPr>
          <w:rFonts w:cs="Arial"/>
        </w:rPr>
      </w:pPr>
      <w:r w:rsidRPr="000D37C7">
        <w:rPr>
          <w:rFonts w:cs="Arial"/>
        </w:rPr>
        <w:t>Before finalising its two assessments, EFRAG would welcome your views on the issues set out below.</w:t>
      </w:r>
      <w:r w:rsidR="00DF2889" w:rsidRPr="000D37C7">
        <w:rPr>
          <w:rFonts w:cs="Arial"/>
        </w:rPr>
        <w:t xml:space="preserve"> </w:t>
      </w:r>
      <w:r w:rsidRPr="000D37C7">
        <w:rPr>
          <w:rFonts w:cs="Arial"/>
        </w:rPr>
        <w:t>Please note that all responses received will be placed on the public record</w:t>
      </w:r>
      <w:r w:rsidR="008D2340" w:rsidRPr="000D37C7">
        <w:rPr>
          <w:rFonts w:cs="Arial"/>
        </w:rPr>
        <w:t>,</w:t>
      </w:r>
      <w:r w:rsidRPr="000D37C7">
        <w:rPr>
          <w:rFonts w:cs="Arial"/>
        </w:rPr>
        <w:t xml:space="preserve"> unless the respondent requests confidentiality.</w:t>
      </w:r>
      <w:r w:rsidR="00DF2889" w:rsidRPr="000D37C7">
        <w:rPr>
          <w:rFonts w:cs="Arial"/>
        </w:rPr>
        <w:t xml:space="preserve"> </w:t>
      </w:r>
      <w:r w:rsidRPr="000D37C7">
        <w:rPr>
          <w:rFonts w:cs="Arial"/>
        </w:rPr>
        <w:t xml:space="preserve">In the interest of transparency EFRAG will wish to discuss the responses it receives in a public meeting, so we would prefer to be able to publish all the responses received. </w:t>
      </w:r>
    </w:p>
    <w:p w:rsidR="00810B6F" w:rsidRPr="000D37C7" w:rsidRDefault="00810B6F" w:rsidP="00810B6F">
      <w:pPr>
        <w:pStyle w:val="Normalnumbered"/>
        <w:numPr>
          <w:ilvl w:val="0"/>
          <w:numId w:val="0"/>
        </w:numPr>
        <w:pBdr>
          <w:top w:val="single" w:sz="4" w:space="1" w:color="auto"/>
          <w:left w:val="single" w:sz="4" w:space="4" w:color="auto"/>
          <w:bottom w:val="single" w:sz="4" w:space="1" w:color="auto"/>
          <w:right w:val="single" w:sz="4" w:space="4" w:color="auto"/>
        </w:pBdr>
        <w:rPr>
          <w:b/>
        </w:rPr>
      </w:pPr>
      <w:r w:rsidRPr="000D37C7">
        <w:rPr>
          <w:b/>
        </w:rPr>
        <w:t>EFRAG’s initial assessments summarised in this questionnaire will be amended to reflect EFRAG’s decisions on Appendix 2 and 3.</w:t>
      </w:r>
    </w:p>
    <w:p w:rsidR="00965C73" w:rsidRPr="000D37C7" w:rsidRDefault="00965C73" w:rsidP="00C714FE">
      <w:pPr>
        <w:pStyle w:val="Normalnumbered"/>
        <w:ind w:left="567" w:hanging="567"/>
      </w:pPr>
      <w:r w:rsidRPr="000D37C7">
        <w:t>Please provide the following details about yourself:</w:t>
      </w:r>
    </w:p>
    <w:p w:rsidR="00BC4E31" w:rsidRPr="000D37C7" w:rsidRDefault="00965C73" w:rsidP="00715964">
      <w:pPr>
        <w:pStyle w:val="Numbering"/>
      </w:pPr>
      <w:r w:rsidRPr="000D37C7">
        <w:t>Your name or, if you are responding on behalf of an organisation or company,</w:t>
      </w:r>
      <w:r w:rsidR="009328B0" w:rsidRPr="000D37C7">
        <w:t xml:space="preserve"> </w:t>
      </w:r>
      <w:r w:rsidRPr="000D37C7">
        <w:t>its name:</w:t>
      </w:r>
    </w:p>
    <w:tbl>
      <w:tblPr>
        <w:tblW w:w="0" w:type="auto"/>
        <w:tblInd w:w="1129" w:type="dxa"/>
        <w:tblBorders>
          <w:bottom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602"/>
      </w:tblGrid>
      <w:tr w:rsidR="00965C73" w:rsidRPr="000D37C7" w:rsidTr="00965C73">
        <w:tc>
          <w:tcPr>
            <w:tcW w:w="7602" w:type="dxa"/>
            <w:tcBorders>
              <w:top w:val="nil"/>
              <w:left w:val="nil"/>
              <w:bottom w:val="single" w:sz="4" w:space="0" w:color="000000"/>
              <w:right w:val="nil"/>
            </w:tcBorders>
          </w:tcPr>
          <w:p w:rsidR="00965C73" w:rsidRPr="000D37C7" w:rsidRDefault="00965C73">
            <w:pPr>
              <w:jc w:val="both"/>
              <w:outlineLvl w:val="0"/>
              <w:rPr>
                <w:rFonts w:ascii="Courier" w:hAnsi="Courier" w:cs="Arial"/>
              </w:rPr>
            </w:pPr>
          </w:p>
        </w:tc>
      </w:tr>
      <w:tr w:rsidR="00965C73" w:rsidRPr="000D37C7" w:rsidTr="00965C73">
        <w:tc>
          <w:tcPr>
            <w:tcW w:w="7602" w:type="dxa"/>
            <w:tcBorders>
              <w:top w:val="single" w:sz="4" w:space="0" w:color="000000"/>
              <w:left w:val="nil"/>
              <w:bottom w:val="single" w:sz="4" w:space="0" w:color="000000"/>
              <w:right w:val="nil"/>
            </w:tcBorders>
          </w:tcPr>
          <w:p w:rsidR="00965C73" w:rsidRPr="000D37C7" w:rsidRDefault="00965C73">
            <w:pPr>
              <w:jc w:val="both"/>
              <w:outlineLvl w:val="0"/>
              <w:rPr>
                <w:rFonts w:ascii="Courier" w:hAnsi="Courier" w:cs="Arial"/>
              </w:rPr>
            </w:pPr>
          </w:p>
        </w:tc>
      </w:tr>
      <w:tr w:rsidR="00965C73" w:rsidRPr="000D37C7" w:rsidTr="00965C73">
        <w:tc>
          <w:tcPr>
            <w:tcW w:w="7602" w:type="dxa"/>
            <w:tcBorders>
              <w:top w:val="single" w:sz="4" w:space="0" w:color="000000"/>
              <w:left w:val="nil"/>
              <w:bottom w:val="single" w:sz="4" w:space="0" w:color="000000"/>
              <w:right w:val="nil"/>
            </w:tcBorders>
          </w:tcPr>
          <w:p w:rsidR="00965C73" w:rsidRPr="000D37C7" w:rsidRDefault="00965C73">
            <w:pPr>
              <w:jc w:val="both"/>
              <w:outlineLvl w:val="0"/>
              <w:rPr>
                <w:rFonts w:ascii="Courier" w:hAnsi="Courier" w:cs="Arial"/>
              </w:rPr>
            </w:pPr>
          </w:p>
        </w:tc>
      </w:tr>
    </w:tbl>
    <w:p w:rsidR="00965C73" w:rsidRPr="000D37C7" w:rsidRDefault="00965C73" w:rsidP="00715964">
      <w:pPr>
        <w:pStyle w:val="Numbering"/>
      </w:pPr>
      <w:r w:rsidRPr="000D37C7">
        <w:t>Are you a:</w:t>
      </w:r>
    </w:p>
    <w:p w:rsidR="00965C73" w:rsidRPr="000D37C7" w:rsidRDefault="006E054A" w:rsidP="00965C73">
      <w:pPr>
        <w:ind w:left="1129" w:firstLine="5"/>
        <w:jc w:val="both"/>
        <w:outlineLvl w:val="0"/>
        <w:rPr>
          <w:rFonts w:cs="Arial"/>
        </w:rPr>
      </w:pPr>
      <w:r w:rsidRPr="000D37C7">
        <w:rPr>
          <w:rFonts w:cs="Arial"/>
        </w:rPr>
        <w:fldChar w:fldCharType="begin">
          <w:ffData>
            <w:name w:val="Kontrollkästchen1"/>
            <w:enabled/>
            <w:calcOnExit w:val="0"/>
            <w:checkBox>
              <w:sizeAuto/>
              <w:default w:val="0"/>
              <w:checked w:val="0"/>
            </w:checkBox>
          </w:ffData>
        </w:fldChar>
      </w:r>
      <w:bookmarkStart w:id="0" w:name="Kontrollkästchen1"/>
      <w:r w:rsidR="00965C73" w:rsidRPr="000D37C7">
        <w:rPr>
          <w:rFonts w:cs="Arial"/>
        </w:rPr>
        <w:instrText xml:space="preserve"> FORMCHECKBOX </w:instrText>
      </w:r>
      <w:r w:rsidR="00165A5C">
        <w:rPr>
          <w:rFonts w:cs="Arial"/>
        </w:rPr>
      </w:r>
      <w:r w:rsidR="00165A5C">
        <w:rPr>
          <w:rFonts w:cs="Arial"/>
        </w:rPr>
        <w:fldChar w:fldCharType="separate"/>
      </w:r>
      <w:r w:rsidRPr="000D37C7">
        <w:fldChar w:fldCharType="end"/>
      </w:r>
      <w:bookmarkEnd w:id="0"/>
      <w:r w:rsidR="00965C73" w:rsidRPr="000D37C7">
        <w:rPr>
          <w:rFonts w:cs="Arial"/>
        </w:rPr>
        <w:t xml:space="preserve"> Preparer</w:t>
      </w:r>
      <w:r w:rsidR="000D37C7">
        <w:rPr>
          <w:rFonts w:cs="Arial"/>
        </w:rPr>
        <w:tab/>
      </w:r>
      <w:r w:rsidRPr="000D37C7">
        <w:rPr>
          <w:rFonts w:cs="Arial"/>
        </w:rPr>
        <w:fldChar w:fldCharType="begin">
          <w:ffData>
            <w:name w:val="Kontrollkästchen2"/>
            <w:enabled/>
            <w:calcOnExit w:val="0"/>
            <w:checkBox>
              <w:sizeAuto/>
              <w:default w:val="0"/>
              <w:checked w:val="0"/>
            </w:checkBox>
          </w:ffData>
        </w:fldChar>
      </w:r>
      <w:bookmarkStart w:id="1" w:name="Kontrollkästchen2"/>
      <w:r w:rsidR="00965C73" w:rsidRPr="000D37C7">
        <w:rPr>
          <w:rFonts w:cs="Arial"/>
        </w:rPr>
        <w:instrText xml:space="preserve"> FORMCHECKBOX </w:instrText>
      </w:r>
      <w:r w:rsidR="00165A5C">
        <w:rPr>
          <w:rFonts w:cs="Arial"/>
        </w:rPr>
      </w:r>
      <w:r w:rsidR="00165A5C">
        <w:rPr>
          <w:rFonts w:cs="Arial"/>
        </w:rPr>
        <w:fldChar w:fldCharType="separate"/>
      </w:r>
      <w:r w:rsidRPr="000D37C7">
        <w:fldChar w:fldCharType="end"/>
      </w:r>
      <w:bookmarkEnd w:id="1"/>
      <w:r w:rsidR="00965C73" w:rsidRPr="000D37C7">
        <w:rPr>
          <w:rFonts w:cs="Arial"/>
        </w:rPr>
        <w:t xml:space="preserve"> User</w:t>
      </w:r>
      <w:r w:rsidR="000D37C7">
        <w:rPr>
          <w:rFonts w:cs="Arial"/>
        </w:rPr>
        <w:tab/>
      </w:r>
      <w:r w:rsidR="000D37C7">
        <w:rPr>
          <w:rFonts w:cs="Arial"/>
        </w:rPr>
        <w:tab/>
      </w:r>
      <w:r w:rsidRPr="000D37C7">
        <w:rPr>
          <w:rFonts w:cs="Arial"/>
        </w:rPr>
        <w:fldChar w:fldCharType="begin">
          <w:ffData>
            <w:name w:val="Kontrollkästchen3"/>
            <w:enabled/>
            <w:calcOnExit w:val="0"/>
            <w:checkBox>
              <w:sizeAuto/>
              <w:default w:val="0"/>
              <w:checked w:val="0"/>
            </w:checkBox>
          </w:ffData>
        </w:fldChar>
      </w:r>
      <w:bookmarkStart w:id="2" w:name="Kontrollkästchen3"/>
      <w:r w:rsidR="00965C73" w:rsidRPr="000D37C7">
        <w:rPr>
          <w:rFonts w:cs="Arial"/>
        </w:rPr>
        <w:instrText xml:space="preserve"> FORMCHECKBOX </w:instrText>
      </w:r>
      <w:r w:rsidR="00165A5C">
        <w:rPr>
          <w:rFonts w:cs="Arial"/>
        </w:rPr>
      </w:r>
      <w:r w:rsidR="00165A5C">
        <w:rPr>
          <w:rFonts w:cs="Arial"/>
        </w:rPr>
        <w:fldChar w:fldCharType="separate"/>
      </w:r>
      <w:r w:rsidRPr="000D37C7">
        <w:fldChar w:fldCharType="end"/>
      </w:r>
      <w:bookmarkEnd w:id="2"/>
      <w:r w:rsidR="00965C73" w:rsidRPr="000D37C7">
        <w:rPr>
          <w:rFonts w:cs="Arial"/>
        </w:rPr>
        <w:t xml:space="preserve"> Other (please specify) </w:t>
      </w:r>
    </w:p>
    <w:p w:rsidR="00BC4E31" w:rsidRPr="000D37C7" w:rsidRDefault="00BC4E31" w:rsidP="00BC4E31">
      <w:pPr>
        <w:ind w:hanging="562"/>
        <w:jc w:val="both"/>
        <w:outlineLvl w:val="0"/>
        <w:rPr>
          <w:rFonts w:cs="Arial"/>
        </w:rPr>
      </w:pPr>
    </w:p>
    <w:tbl>
      <w:tblPr>
        <w:tblW w:w="0" w:type="auto"/>
        <w:tblInd w:w="1129" w:type="dxa"/>
        <w:tblBorders>
          <w:bottom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602"/>
      </w:tblGrid>
      <w:tr w:rsidR="00965C73" w:rsidRPr="000D37C7" w:rsidTr="00965C73">
        <w:tc>
          <w:tcPr>
            <w:tcW w:w="7602" w:type="dxa"/>
            <w:tcBorders>
              <w:top w:val="nil"/>
              <w:left w:val="nil"/>
              <w:bottom w:val="single" w:sz="4" w:space="0" w:color="000000"/>
              <w:right w:val="nil"/>
            </w:tcBorders>
          </w:tcPr>
          <w:p w:rsidR="00965C73" w:rsidRPr="000D37C7" w:rsidRDefault="00965C73">
            <w:pPr>
              <w:jc w:val="both"/>
              <w:outlineLvl w:val="0"/>
              <w:rPr>
                <w:rFonts w:ascii="Courier" w:hAnsi="Courier" w:cs="Arial"/>
              </w:rPr>
            </w:pPr>
          </w:p>
        </w:tc>
      </w:tr>
    </w:tbl>
    <w:p w:rsidR="00965C73" w:rsidRPr="000D37C7" w:rsidRDefault="00965C73" w:rsidP="0038064F">
      <w:pPr>
        <w:pStyle w:val="Numbering"/>
        <w:ind w:left="1122" w:hanging="561"/>
      </w:pPr>
      <w:r w:rsidRPr="000D37C7">
        <w:t>Please provide a short description of your activity:</w:t>
      </w:r>
    </w:p>
    <w:tbl>
      <w:tblPr>
        <w:tblW w:w="0" w:type="auto"/>
        <w:tblInd w:w="1129" w:type="dxa"/>
        <w:tblBorders>
          <w:bottom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602"/>
      </w:tblGrid>
      <w:tr w:rsidR="00965C73" w:rsidRPr="000D37C7" w:rsidTr="009B5B4A">
        <w:tc>
          <w:tcPr>
            <w:tcW w:w="7602" w:type="dxa"/>
            <w:tcBorders>
              <w:top w:val="nil"/>
              <w:left w:val="nil"/>
              <w:bottom w:val="single" w:sz="4" w:space="0" w:color="auto"/>
              <w:right w:val="nil"/>
            </w:tcBorders>
          </w:tcPr>
          <w:p w:rsidR="00965C73" w:rsidRPr="000D37C7" w:rsidRDefault="00965C73">
            <w:pPr>
              <w:jc w:val="both"/>
              <w:outlineLvl w:val="0"/>
              <w:rPr>
                <w:rFonts w:ascii="Courier" w:hAnsi="Courier" w:cs="Arial"/>
              </w:rPr>
            </w:pPr>
          </w:p>
        </w:tc>
      </w:tr>
      <w:tr w:rsidR="009B5B4A" w:rsidRPr="000D37C7" w:rsidTr="009B5B4A">
        <w:tc>
          <w:tcPr>
            <w:tcW w:w="7602" w:type="dxa"/>
            <w:tcBorders>
              <w:top w:val="single" w:sz="4" w:space="0" w:color="auto"/>
              <w:left w:val="nil"/>
              <w:bottom w:val="single" w:sz="4" w:space="0" w:color="000000"/>
              <w:right w:val="nil"/>
            </w:tcBorders>
          </w:tcPr>
          <w:p w:rsidR="009B5B4A" w:rsidRPr="000D37C7" w:rsidRDefault="009B5B4A">
            <w:pPr>
              <w:jc w:val="both"/>
              <w:outlineLvl w:val="0"/>
              <w:rPr>
                <w:rFonts w:ascii="Courier" w:hAnsi="Courier" w:cs="Arial"/>
              </w:rPr>
            </w:pPr>
          </w:p>
        </w:tc>
      </w:tr>
    </w:tbl>
    <w:p w:rsidR="00BC4E31" w:rsidRPr="000D37C7" w:rsidRDefault="00965C73" w:rsidP="00C97B4F">
      <w:pPr>
        <w:pStyle w:val="Numbering"/>
        <w:keepNext/>
        <w:ind w:left="1122" w:hanging="561"/>
      </w:pPr>
      <w:r w:rsidRPr="000D37C7">
        <w:t>Country where you</w:t>
      </w:r>
      <w:r w:rsidR="009B5B4A" w:rsidRPr="000D37C7">
        <w:t xml:space="preserve"> are </w:t>
      </w:r>
      <w:r w:rsidRPr="000D37C7">
        <w:t xml:space="preserve">located: </w:t>
      </w:r>
    </w:p>
    <w:tbl>
      <w:tblPr>
        <w:tblW w:w="0" w:type="auto"/>
        <w:tblInd w:w="1129" w:type="dxa"/>
        <w:tblBorders>
          <w:bottom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602"/>
      </w:tblGrid>
      <w:tr w:rsidR="00965C73" w:rsidRPr="000D37C7" w:rsidTr="00965C73">
        <w:tc>
          <w:tcPr>
            <w:tcW w:w="7602" w:type="dxa"/>
            <w:tcBorders>
              <w:top w:val="nil"/>
              <w:left w:val="nil"/>
              <w:bottom w:val="single" w:sz="4" w:space="0" w:color="000000"/>
              <w:right w:val="nil"/>
            </w:tcBorders>
          </w:tcPr>
          <w:p w:rsidR="00965C73" w:rsidRPr="000D37C7" w:rsidRDefault="00965C73">
            <w:pPr>
              <w:jc w:val="both"/>
              <w:outlineLvl w:val="0"/>
              <w:rPr>
                <w:rFonts w:ascii="Courier" w:hAnsi="Courier" w:cs="Arial"/>
              </w:rPr>
            </w:pPr>
          </w:p>
        </w:tc>
      </w:tr>
    </w:tbl>
    <w:p w:rsidR="00BC4E31" w:rsidRPr="000D37C7" w:rsidRDefault="00965C73" w:rsidP="00715964">
      <w:pPr>
        <w:pStyle w:val="Numbering"/>
      </w:pPr>
      <w:r w:rsidRPr="000D37C7">
        <w:lastRenderedPageBreak/>
        <w:t>Contact details including e-mail address:</w:t>
      </w:r>
    </w:p>
    <w:tbl>
      <w:tblPr>
        <w:tblW w:w="0" w:type="auto"/>
        <w:tblInd w:w="1129" w:type="dxa"/>
        <w:tblBorders>
          <w:bottom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602"/>
      </w:tblGrid>
      <w:tr w:rsidR="00965C73" w:rsidRPr="000D37C7" w:rsidTr="00965C73">
        <w:tc>
          <w:tcPr>
            <w:tcW w:w="7602" w:type="dxa"/>
            <w:tcBorders>
              <w:top w:val="nil"/>
              <w:left w:val="nil"/>
              <w:bottom w:val="single" w:sz="4" w:space="0" w:color="000000"/>
              <w:right w:val="nil"/>
            </w:tcBorders>
          </w:tcPr>
          <w:p w:rsidR="00965C73" w:rsidRPr="000D37C7" w:rsidRDefault="00965C73">
            <w:pPr>
              <w:jc w:val="both"/>
              <w:outlineLvl w:val="0"/>
              <w:rPr>
                <w:rFonts w:ascii="Courier" w:hAnsi="Courier" w:cs="Arial"/>
              </w:rPr>
            </w:pPr>
          </w:p>
        </w:tc>
      </w:tr>
      <w:tr w:rsidR="00965C73" w:rsidRPr="000D37C7" w:rsidTr="00965C73">
        <w:tc>
          <w:tcPr>
            <w:tcW w:w="7602" w:type="dxa"/>
            <w:tcBorders>
              <w:top w:val="single" w:sz="4" w:space="0" w:color="000000"/>
              <w:left w:val="nil"/>
              <w:bottom w:val="single" w:sz="4" w:space="0" w:color="000000"/>
              <w:right w:val="nil"/>
            </w:tcBorders>
          </w:tcPr>
          <w:p w:rsidR="00965C73" w:rsidRPr="000D37C7" w:rsidRDefault="00965C73">
            <w:pPr>
              <w:jc w:val="both"/>
              <w:outlineLvl w:val="0"/>
              <w:rPr>
                <w:rFonts w:ascii="Courier" w:hAnsi="Courier" w:cs="Arial"/>
              </w:rPr>
            </w:pPr>
          </w:p>
        </w:tc>
      </w:tr>
      <w:tr w:rsidR="00965C73" w:rsidRPr="000D37C7" w:rsidTr="00965C73">
        <w:tc>
          <w:tcPr>
            <w:tcW w:w="7602" w:type="dxa"/>
            <w:tcBorders>
              <w:top w:val="single" w:sz="4" w:space="0" w:color="000000"/>
              <w:left w:val="nil"/>
              <w:bottom w:val="single" w:sz="4" w:space="0" w:color="000000"/>
              <w:right w:val="nil"/>
            </w:tcBorders>
          </w:tcPr>
          <w:p w:rsidR="00965C73" w:rsidRPr="000D37C7" w:rsidRDefault="00965C73">
            <w:pPr>
              <w:jc w:val="both"/>
              <w:outlineLvl w:val="0"/>
              <w:rPr>
                <w:rFonts w:ascii="Courier" w:hAnsi="Courier" w:cs="Arial"/>
              </w:rPr>
            </w:pPr>
          </w:p>
        </w:tc>
      </w:tr>
    </w:tbl>
    <w:p w:rsidR="00965C73" w:rsidRPr="000D37C7" w:rsidRDefault="00965C73" w:rsidP="00C714FE">
      <w:pPr>
        <w:pStyle w:val="Normalnumbered"/>
        <w:ind w:left="567" w:hanging="567"/>
      </w:pPr>
      <w:r w:rsidRPr="000D37C7">
        <w:t xml:space="preserve">EFRAG’s initial assessment of the </w:t>
      </w:r>
      <w:r w:rsidR="00B169C3" w:rsidRPr="000D37C7">
        <w:t>Amendment</w:t>
      </w:r>
      <w:r w:rsidRPr="000D37C7">
        <w:t xml:space="preserve"> is that </w:t>
      </w:r>
      <w:r w:rsidR="00DE7077" w:rsidRPr="000D37C7">
        <w:t>it</w:t>
      </w:r>
      <w:r w:rsidR="009B5B4A" w:rsidRPr="000D37C7">
        <w:t xml:space="preserve"> meets </w:t>
      </w:r>
      <w:r w:rsidRPr="000D37C7">
        <w:t>the technical criteria for endorsement.</w:t>
      </w:r>
      <w:r w:rsidR="00DF2889" w:rsidRPr="000D37C7">
        <w:t xml:space="preserve"> </w:t>
      </w:r>
      <w:r w:rsidRPr="000D37C7">
        <w:t xml:space="preserve">In other words, </w:t>
      </w:r>
      <w:r w:rsidR="00463F4F" w:rsidRPr="000D37C7">
        <w:t>it</w:t>
      </w:r>
      <w:r w:rsidR="009B5B4A" w:rsidRPr="000D37C7">
        <w:t xml:space="preserve"> is </w:t>
      </w:r>
      <w:r w:rsidRPr="000D37C7">
        <w:t xml:space="preserve">not contrary to the </w:t>
      </w:r>
      <w:r w:rsidR="003347D3" w:rsidRPr="000D37C7">
        <w:t>principle of</w:t>
      </w:r>
      <w:r w:rsidR="00463F4F" w:rsidRPr="000D37C7">
        <w:t xml:space="preserve"> </w:t>
      </w:r>
      <w:r w:rsidRPr="000D37C7">
        <w:t xml:space="preserve">true and fair </w:t>
      </w:r>
      <w:r w:rsidR="003347D3" w:rsidRPr="000D37C7">
        <w:t>view</w:t>
      </w:r>
      <w:r w:rsidR="00463F4F" w:rsidRPr="000D37C7">
        <w:t xml:space="preserve"> </w:t>
      </w:r>
      <w:r w:rsidRPr="000D37C7">
        <w:t>and it</w:t>
      </w:r>
      <w:r w:rsidR="009B5B4A" w:rsidRPr="000D37C7">
        <w:t xml:space="preserve"> meets </w:t>
      </w:r>
      <w:r w:rsidRPr="000D37C7">
        <w:t>the criteria of understandability, relevance, reliability and comparability.</w:t>
      </w:r>
      <w:r w:rsidR="00DF2889" w:rsidRPr="000D37C7">
        <w:t xml:space="preserve"> </w:t>
      </w:r>
      <w:r w:rsidRPr="000D37C7">
        <w:t>EFRAG’s reasoning is set out in Appendix 2.</w:t>
      </w:r>
      <w:r w:rsidR="00DF2889" w:rsidRPr="000D37C7">
        <w:t xml:space="preserve"> </w:t>
      </w:r>
    </w:p>
    <w:p w:rsidR="004E05D3" w:rsidRPr="000D37C7" w:rsidRDefault="00965C73" w:rsidP="00186E02">
      <w:pPr>
        <w:pStyle w:val="Normalnumbered"/>
        <w:numPr>
          <w:ilvl w:val="1"/>
          <w:numId w:val="11"/>
        </w:numPr>
        <w:ind w:hanging="540"/>
      </w:pPr>
      <w:r w:rsidRPr="000D37C7">
        <w:t>Do you agree with this assessment?</w:t>
      </w:r>
    </w:p>
    <w:p w:rsidR="00965C73" w:rsidRPr="000D37C7" w:rsidRDefault="006E054A" w:rsidP="00965C73">
      <w:pPr>
        <w:keepNext/>
        <w:keepLines/>
        <w:ind w:left="1134"/>
        <w:jc w:val="both"/>
        <w:outlineLvl w:val="0"/>
        <w:rPr>
          <w:rFonts w:cs="Arial"/>
        </w:rPr>
      </w:pPr>
      <w:r w:rsidRPr="000D37C7">
        <w:rPr>
          <w:rFonts w:cs="Arial"/>
        </w:rPr>
        <w:fldChar w:fldCharType="begin">
          <w:ffData>
            <w:name w:val="Check1"/>
            <w:enabled/>
            <w:calcOnExit w:val="0"/>
            <w:checkBox>
              <w:sizeAuto/>
              <w:default w:val="0"/>
            </w:checkBox>
          </w:ffData>
        </w:fldChar>
      </w:r>
      <w:bookmarkStart w:id="3" w:name="Check1"/>
      <w:r w:rsidR="00965C73" w:rsidRPr="000D37C7">
        <w:rPr>
          <w:rFonts w:cs="Arial"/>
        </w:rPr>
        <w:instrText xml:space="preserve"> FORMCHECKBOX </w:instrText>
      </w:r>
      <w:r w:rsidR="00165A5C">
        <w:rPr>
          <w:rFonts w:cs="Arial"/>
        </w:rPr>
      </w:r>
      <w:r w:rsidR="00165A5C">
        <w:rPr>
          <w:rFonts w:cs="Arial"/>
        </w:rPr>
        <w:fldChar w:fldCharType="separate"/>
      </w:r>
      <w:r w:rsidRPr="000D37C7">
        <w:fldChar w:fldCharType="end"/>
      </w:r>
      <w:bookmarkEnd w:id="3"/>
      <w:r w:rsidR="00965C73" w:rsidRPr="000D37C7">
        <w:rPr>
          <w:rFonts w:cs="Arial"/>
        </w:rPr>
        <w:t xml:space="preserve"> Yes</w:t>
      </w:r>
      <w:r w:rsidR="00965C73" w:rsidRPr="000D37C7">
        <w:rPr>
          <w:rFonts w:cs="Arial"/>
        </w:rPr>
        <w:tab/>
      </w:r>
      <w:r w:rsidR="00965C73" w:rsidRPr="000D37C7">
        <w:rPr>
          <w:rFonts w:cs="Arial"/>
        </w:rPr>
        <w:tab/>
      </w:r>
      <w:r w:rsidR="00965C73" w:rsidRPr="000D37C7">
        <w:rPr>
          <w:rFonts w:cs="Arial"/>
        </w:rPr>
        <w:tab/>
      </w:r>
      <w:r w:rsidRPr="000D37C7">
        <w:rPr>
          <w:rFonts w:cs="Arial"/>
        </w:rPr>
        <w:fldChar w:fldCharType="begin">
          <w:ffData>
            <w:name w:val="Check2"/>
            <w:enabled/>
            <w:calcOnExit w:val="0"/>
            <w:checkBox>
              <w:sizeAuto/>
              <w:default w:val="0"/>
            </w:checkBox>
          </w:ffData>
        </w:fldChar>
      </w:r>
      <w:bookmarkStart w:id="4" w:name="Check2"/>
      <w:r w:rsidR="00965C73" w:rsidRPr="000D37C7">
        <w:rPr>
          <w:rFonts w:cs="Arial"/>
        </w:rPr>
        <w:instrText xml:space="preserve"> FORMCHECKBOX </w:instrText>
      </w:r>
      <w:r w:rsidR="00165A5C">
        <w:rPr>
          <w:rFonts w:cs="Arial"/>
        </w:rPr>
      </w:r>
      <w:r w:rsidR="00165A5C">
        <w:rPr>
          <w:rFonts w:cs="Arial"/>
        </w:rPr>
        <w:fldChar w:fldCharType="separate"/>
      </w:r>
      <w:r w:rsidRPr="000D37C7">
        <w:fldChar w:fldCharType="end"/>
      </w:r>
      <w:bookmarkEnd w:id="4"/>
      <w:r w:rsidR="00965C73" w:rsidRPr="000D37C7">
        <w:rPr>
          <w:rFonts w:cs="Arial"/>
        </w:rPr>
        <w:t xml:space="preserve"> No</w:t>
      </w:r>
    </w:p>
    <w:p w:rsidR="00965C73" w:rsidRPr="000D37C7" w:rsidRDefault="00965C73" w:rsidP="00965C73">
      <w:pPr>
        <w:keepNext/>
        <w:keepLines/>
        <w:ind w:left="1134"/>
        <w:jc w:val="both"/>
        <w:outlineLvl w:val="0"/>
        <w:rPr>
          <w:rFonts w:cs="Arial"/>
        </w:rPr>
      </w:pPr>
      <w:r w:rsidRPr="000D37C7">
        <w:rPr>
          <w:rFonts w:cs="Arial"/>
        </w:rPr>
        <w:t>If you do not, please explain why you do not agree and what you believe the implications of this should be for EFRAG’s endorsement advice.</w:t>
      </w:r>
    </w:p>
    <w:tbl>
      <w:tblPr>
        <w:tblW w:w="0" w:type="auto"/>
        <w:tblInd w:w="1129" w:type="dxa"/>
        <w:tblBorders>
          <w:bottom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602"/>
      </w:tblGrid>
      <w:tr w:rsidR="00BF1441" w:rsidRPr="000D37C7" w:rsidTr="00D52719">
        <w:tc>
          <w:tcPr>
            <w:tcW w:w="7602" w:type="dxa"/>
            <w:tcBorders>
              <w:top w:val="nil"/>
              <w:left w:val="nil"/>
              <w:bottom w:val="single" w:sz="4" w:space="0" w:color="000000"/>
              <w:right w:val="nil"/>
            </w:tcBorders>
          </w:tcPr>
          <w:p w:rsidR="00BF1441" w:rsidRPr="000D37C7" w:rsidRDefault="00BF1441" w:rsidP="00D52719">
            <w:pPr>
              <w:jc w:val="both"/>
              <w:outlineLvl w:val="0"/>
              <w:rPr>
                <w:rFonts w:ascii="Courier" w:hAnsi="Courier" w:cs="Arial"/>
              </w:rPr>
            </w:pPr>
          </w:p>
        </w:tc>
      </w:tr>
      <w:tr w:rsidR="00BF1441" w:rsidRPr="000D37C7" w:rsidTr="00D52719">
        <w:tc>
          <w:tcPr>
            <w:tcW w:w="7602" w:type="dxa"/>
            <w:tcBorders>
              <w:top w:val="single" w:sz="4" w:space="0" w:color="000000"/>
              <w:left w:val="nil"/>
              <w:bottom w:val="single" w:sz="4" w:space="0" w:color="000000"/>
              <w:right w:val="nil"/>
            </w:tcBorders>
          </w:tcPr>
          <w:p w:rsidR="00BF1441" w:rsidRPr="000D37C7" w:rsidRDefault="00BF1441" w:rsidP="00D52719">
            <w:pPr>
              <w:jc w:val="both"/>
              <w:outlineLvl w:val="0"/>
              <w:rPr>
                <w:rFonts w:ascii="Courier" w:hAnsi="Courier" w:cs="Arial"/>
              </w:rPr>
            </w:pPr>
          </w:p>
        </w:tc>
      </w:tr>
      <w:tr w:rsidR="00BF1441" w:rsidRPr="000D37C7" w:rsidTr="00D52719">
        <w:tc>
          <w:tcPr>
            <w:tcW w:w="7602" w:type="dxa"/>
            <w:tcBorders>
              <w:top w:val="single" w:sz="4" w:space="0" w:color="000000"/>
              <w:left w:val="nil"/>
              <w:bottom w:val="single" w:sz="4" w:space="0" w:color="000000"/>
              <w:right w:val="nil"/>
            </w:tcBorders>
          </w:tcPr>
          <w:p w:rsidR="00BF1441" w:rsidRPr="000D37C7" w:rsidRDefault="00BF1441" w:rsidP="00D52719">
            <w:pPr>
              <w:jc w:val="both"/>
              <w:outlineLvl w:val="0"/>
              <w:rPr>
                <w:rFonts w:ascii="Courier" w:hAnsi="Courier" w:cs="Arial"/>
              </w:rPr>
            </w:pPr>
          </w:p>
        </w:tc>
      </w:tr>
    </w:tbl>
    <w:p w:rsidR="004E05D3" w:rsidRPr="000D37C7" w:rsidRDefault="00965C73" w:rsidP="00186E02">
      <w:pPr>
        <w:pStyle w:val="Normalnumbered"/>
        <w:numPr>
          <w:ilvl w:val="1"/>
          <w:numId w:val="11"/>
        </w:numPr>
        <w:ind w:hanging="540"/>
      </w:pPr>
      <w:r w:rsidRPr="000D37C7">
        <w:t xml:space="preserve">Are there any issues that are not mentioned in Appendix 2 that you believe EFRAG should take into account in its technical evaluation of the </w:t>
      </w:r>
      <w:r w:rsidR="00810B6F" w:rsidRPr="000D37C7">
        <w:t>Amendment</w:t>
      </w:r>
      <w:r w:rsidRPr="000D37C7">
        <w:t>?</w:t>
      </w:r>
      <w:r w:rsidR="00DF2889" w:rsidRPr="000D37C7">
        <w:t xml:space="preserve"> </w:t>
      </w:r>
      <w:r w:rsidRPr="000D37C7">
        <w:t>If there are, what are those issues and why do you believe they are relevant to the evaluation?</w:t>
      </w:r>
      <w:r w:rsidR="00DF2889" w:rsidRPr="000D37C7">
        <w:t xml:space="preserve"> </w:t>
      </w:r>
    </w:p>
    <w:tbl>
      <w:tblPr>
        <w:tblW w:w="0" w:type="auto"/>
        <w:tblInd w:w="1129" w:type="dxa"/>
        <w:tblBorders>
          <w:bottom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602"/>
      </w:tblGrid>
      <w:tr w:rsidR="00BF1441" w:rsidRPr="000D37C7" w:rsidTr="00D52719">
        <w:tc>
          <w:tcPr>
            <w:tcW w:w="7602" w:type="dxa"/>
            <w:tcBorders>
              <w:top w:val="nil"/>
              <w:left w:val="nil"/>
              <w:bottom w:val="single" w:sz="4" w:space="0" w:color="000000"/>
              <w:right w:val="nil"/>
            </w:tcBorders>
          </w:tcPr>
          <w:p w:rsidR="00BF1441" w:rsidRPr="000D37C7" w:rsidRDefault="00BF1441" w:rsidP="00D52719">
            <w:pPr>
              <w:jc w:val="both"/>
              <w:outlineLvl w:val="0"/>
              <w:rPr>
                <w:rFonts w:ascii="Courier" w:hAnsi="Courier" w:cs="Arial"/>
              </w:rPr>
            </w:pPr>
          </w:p>
        </w:tc>
      </w:tr>
      <w:tr w:rsidR="00BF1441" w:rsidRPr="000D37C7" w:rsidTr="00D52719">
        <w:tc>
          <w:tcPr>
            <w:tcW w:w="7602" w:type="dxa"/>
            <w:tcBorders>
              <w:top w:val="single" w:sz="4" w:space="0" w:color="000000"/>
              <w:left w:val="nil"/>
              <w:bottom w:val="single" w:sz="4" w:space="0" w:color="000000"/>
              <w:right w:val="nil"/>
            </w:tcBorders>
          </w:tcPr>
          <w:p w:rsidR="00BF1441" w:rsidRPr="000D37C7" w:rsidRDefault="00BF1441" w:rsidP="00D52719">
            <w:pPr>
              <w:jc w:val="both"/>
              <w:outlineLvl w:val="0"/>
              <w:rPr>
                <w:rFonts w:ascii="Courier" w:hAnsi="Courier" w:cs="Arial"/>
              </w:rPr>
            </w:pPr>
          </w:p>
        </w:tc>
      </w:tr>
      <w:tr w:rsidR="00BF1441" w:rsidRPr="000D37C7" w:rsidTr="00D52719">
        <w:tc>
          <w:tcPr>
            <w:tcW w:w="7602" w:type="dxa"/>
            <w:tcBorders>
              <w:top w:val="single" w:sz="4" w:space="0" w:color="000000"/>
              <w:left w:val="nil"/>
              <w:bottom w:val="single" w:sz="4" w:space="0" w:color="000000"/>
              <w:right w:val="nil"/>
            </w:tcBorders>
          </w:tcPr>
          <w:p w:rsidR="00BF1441" w:rsidRPr="000D37C7" w:rsidRDefault="00BF1441" w:rsidP="00D52719">
            <w:pPr>
              <w:jc w:val="both"/>
              <w:outlineLvl w:val="0"/>
              <w:rPr>
                <w:rFonts w:ascii="Courier" w:hAnsi="Courier" w:cs="Arial"/>
              </w:rPr>
            </w:pPr>
          </w:p>
        </w:tc>
      </w:tr>
    </w:tbl>
    <w:p w:rsidR="004E05D3" w:rsidRPr="000D37C7" w:rsidRDefault="00965C73" w:rsidP="00C714FE">
      <w:pPr>
        <w:pStyle w:val="Normalnumbered"/>
        <w:ind w:left="567" w:hanging="567"/>
      </w:pPr>
      <w:r w:rsidRPr="000D37C7">
        <w:t xml:space="preserve">EFRAG is also assessing the costs that </w:t>
      </w:r>
      <w:r w:rsidR="003347D3" w:rsidRPr="000D37C7">
        <w:t>are likely to</w:t>
      </w:r>
      <w:r w:rsidR="00F30E8E" w:rsidRPr="000D37C7">
        <w:t xml:space="preserve"> </w:t>
      </w:r>
      <w:r w:rsidRPr="000D37C7">
        <w:t xml:space="preserve">arise for preparers and for users </w:t>
      </w:r>
      <w:r w:rsidR="0080776A" w:rsidRPr="000D37C7">
        <w:t xml:space="preserve">on </w:t>
      </w:r>
      <w:r w:rsidRPr="000D37C7">
        <w:t>implement</w:t>
      </w:r>
      <w:r w:rsidR="0080776A" w:rsidRPr="000D37C7">
        <w:t>ation of</w:t>
      </w:r>
      <w:r w:rsidRPr="000D37C7">
        <w:t xml:space="preserve"> the </w:t>
      </w:r>
      <w:r w:rsidR="00810B6F" w:rsidRPr="000D37C7">
        <w:t>Amendment</w:t>
      </w:r>
      <w:r w:rsidR="0080776A" w:rsidRPr="000D37C7">
        <w:t xml:space="preserve"> in the EU</w:t>
      </w:r>
      <w:r w:rsidRPr="000D37C7">
        <w:t>, both in year one and in subsequent years</w:t>
      </w:r>
      <w:r w:rsidR="00FE0D8B" w:rsidRPr="000D37C7">
        <w:t>.</w:t>
      </w:r>
      <w:r w:rsidR="00DF2889" w:rsidRPr="000D37C7">
        <w:t xml:space="preserve"> </w:t>
      </w:r>
      <w:r w:rsidRPr="000D37C7">
        <w:t>Some initial work has been carried out, and the responses to this Invitation to Comment will be used to complete the assessment.</w:t>
      </w:r>
      <w:r w:rsidR="00DF2889" w:rsidRPr="000D37C7">
        <w:t xml:space="preserve"> </w:t>
      </w:r>
    </w:p>
    <w:p w:rsidR="00FA67FB" w:rsidRPr="000D37C7" w:rsidRDefault="00965C73" w:rsidP="00C714FE">
      <w:pPr>
        <w:ind w:left="567"/>
        <w:jc w:val="both"/>
      </w:pPr>
      <w:r w:rsidRPr="000D37C7">
        <w:t>The results of the initial assessment</w:t>
      </w:r>
      <w:r w:rsidR="009212BA" w:rsidRPr="000D37C7">
        <w:t xml:space="preserve"> </w:t>
      </w:r>
      <w:r w:rsidR="003347D3" w:rsidRPr="000D37C7">
        <w:t>of costs</w:t>
      </w:r>
      <w:r w:rsidRPr="000D37C7">
        <w:t xml:space="preserve"> are set out in </w:t>
      </w:r>
      <w:r w:rsidR="0080776A" w:rsidRPr="000D37C7">
        <w:t>paragraph</w:t>
      </w:r>
      <w:r w:rsidR="00A40C76" w:rsidRPr="000D37C7">
        <w:t>s</w:t>
      </w:r>
      <w:r w:rsidR="0080776A" w:rsidRPr="000D37C7">
        <w:t xml:space="preserve"> </w:t>
      </w:r>
      <w:r w:rsidR="006E054A" w:rsidRPr="000D37C7">
        <w:rPr>
          <w:highlight w:val="yellow"/>
        </w:rPr>
        <w:fldChar w:fldCharType="begin"/>
      </w:r>
      <w:r w:rsidR="00402FD6" w:rsidRPr="000D37C7">
        <w:instrText xml:space="preserve"> REF _Ref374332276 \r \h </w:instrText>
      </w:r>
      <w:r w:rsidR="006E054A" w:rsidRPr="000D37C7">
        <w:rPr>
          <w:highlight w:val="yellow"/>
        </w:rPr>
      </w:r>
      <w:r w:rsidR="006E054A" w:rsidRPr="000D37C7">
        <w:rPr>
          <w:highlight w:val="yellow"/>
        </w:rPr>
        <w:fldChar w:fldCharType="separate"/>
      </w:r>
      <w:r w:rsidR="000D37C7">
        <w:t>6</w:t>
      </w:r>
      <w:r w:rsidR="006E054A" w:rsidRPr="000D37C7">
        <w:rPr>
          <w:highlight w:val="yellow"/>
        </w:rPr>
        <w:fldChar w:fldCharType="end"/>
      </w:r>
      <w:r w:rsidR="00402FD6" w:rsidRPr="000D37C7">
        <w:t xml:space="preserve"> and </w:t>
      </w:r>
      <w:r w:rsidR="006E054A" w:rsidRPr="000D37C7">
        <w:rPr>
          <w:highlight w:val="yellow"/>
        </w:rPr>
        <w:fldChar w:fldCharType="begin"/>
      </w:r>
      <w:r w:rsidR="00402FD6" w:rsidRPr="000D37C7">
        <w:instrText xml:space="preserve"> REF _Ref374332301 \r \h </w:instrText>
      </w:r>
      <w:r w:rsidR="006E054A" w:rsidRPr="000D37C7">
        <w:rPr>
          <w:highlight w:val="yellow"/>
        </w:rPr>
      </w:r>
      <w:r w:rsidR="006E054A" w:rsidRPr="000D37C7">
        <w:rPr>
          <w:highlight w:val="yellow"/>
        </w:rPr>
        <w:fldChar w:fldCharType="separate"/>
      </w:r>
      <w:r w:rsidR="000D37C7">
        <w:t>9</w:t>
      </w:r>
      <w:r w:rsidR="006E054A" w:rsidRPr="000D37C7">
        <w:rPr>
          <w:highlight w:val="yellow"/>
        </w:rPr>
        <w:fldChar w:fldCharType="end"/>
      </w:r>
      <w:r w:rsidR="0080776A" w:rsidRPr="000D37C7">
        <w:t xml:space="preserve"> of </w:t>
      </w:r>
      <w:r w:rsidRPr="000D37C7">
        <w:t xml:space="preserve">Appendix 3. To summarise, EFRAG’s initial assessment </w:t>
      </w:r>
      <w:r w:rsidR="00415F95" w:rsidRPr="000D37C7">
        <w:t xml:space="preserve">is that the Amendment is likely to result for preparers in ongoing cost savings and insignificant one-off costs of implementing the Amendment, and only in insignificant costs </w:t>
      </w:r>
      <w:r w:rsidR="00BC7E41" w:rsidRPr="000D37C7">
        <w:t xml:space="preserve">for users </w:t>
      </w:r>
      <w:r w:rsidR="00415F95" w:rsidRPr="000D37C7">
        <w:t>to bring information into a comparable format</w:t>
      </w:r>
      <w:r w:rsidR="00415F95" w:rsidRPr="000D37C7">
        <w:rPr>
          <w:rFonts w:cs="Arial"/>
        </w:rPr>
        <w:t>.</w:t>
      </w:r>
    </w:p>
    <w:p w:rsidR="00965C73" w:rsidRPr="000D37C7" w:rsidRDefault="00965C73" w:rsidP="00267626">
      <w:pPr>
        <w:pStyle w:val="TextLevel2"/>
        <w:numPr>
          <w:ilvl w:val="0"/>
          <w:numId w:val="0"/>
        </w:numPr>
        <w:ind w:left="567"/>
        <w:rPr>
          <w:rFonts w:cs="Arial"/>
          <w:lang w:val="en-GB"/>
        </w:rPr>
      </w:pPr>
      <w:r w:rsidRPr="000D37C7">
        <w:rPr>
          <w:rFonts w:cs="Arial"/>
          <w:lang w:val="en-GB"/>
        </w:rPr>
        <w:t>Do you agree with this assessment?</w:t>
      </w:r>
    </w:p>
    <w:p w:rsidR="00965C73" w:rsidRPr="000D37C7" w:rsidRDefault="006E054A" w:rsidP="00267626">
      <w:pPr>
        <w:keepLines/>
        <w:ind w:left="567"/>
        <w:jc w:val="both"/>
        <w:outlineLvl w:val="0"/>
        <w:rPr>
          <w:rFonts w:cs="Arial"/>
        </w:rPr>
      </w:pPr>
      <w:r w:rsidRPr="000D37C7">
        <w:rPr>
          <w:rFonts w:cs="Arial"/>
        </w:rPr>
        <w:fldChar w:fldCharType="begin">
          <w:ffData>
            <w:name w:val="Check1"/>
            <w:enabled/>
            <w:calcOnExit w:val="0"/>
            <w:checkBox>
              <w:sizeAuto/>
              <w:default w:val="0"/>
              <w:checked w:val="0"/>
            </w:checkBox>
          </w:ffData>
        </w:fldChar>
      </w:r>
      <w:r w:rsidR="00965C73" w:rsidRPr="000D37C7">
        <w:rPr>
          <w:rFonts w:cs="Arial"/>
        </w:rPr>
        <w:instrText xml:space="preserve"> FORMCHECKBOX </w:instrText>
      </w:r>
      <w:r w:rsidR="00165A5C">
        <w:rPr>
          <w:rFonts w:cs="Arial"/>
        </w:rPr>
      </w:r>
      <w:r w:rsidR="00165A5C">
        <w:rPr>
          <w:rFonts w:cs="Arial"/>
        </w:rPr>
        <w:fldChar w:fldCharType="separate"/>
      </w:r>
      <w:r w:rsidRPr="000D37C7">
        <w:rPr>
          <w:rFonts w:cs="Arial"/>
        </w:rPr>
        <w:fldChar w:fldCharType="end"/>
      </w:r>
      <w:r w:rsidR="00965C73" w:rsidRPr="000D37C7">
        <w:rPr>
          <w:rFonts w:cs="Arial"/>
        </w:rPr>
        <w:t xml:space="preserve"> Yes</w:t>
      </w:r>
      <w:r w:rsidR="00965C73" w:rsidRPr="000D37C7">
        <w:rPr>
          <w:rFonts w:cs="Arial"/>
        </w:rPr>
        <w:tab/>
      </w:r>
      <w:r w:rsidR="00965C73" w:rsidRPr="000D37C7">
        <w:rPr>
          <w:rFonts w:cs="Arial"/>
        </w:rPr>
        <w:tab/>
      </w:r>
      <w:r w:rsidR="00965C73" w:rsidRPr="000D37C7">
        <w:rPr>
          <w:rFonts w:cs="Arial"/>
        </w:rPr>
        <w:tab/>
      </w:r>
      <w:r w:rsidRPr="000D37C7">
        <w:rPr>
          <w:rFonts w:cs="Arial"/>
        </w:rPr>
        <w:fldChar w:fldCharType="begin">
          <w:ffData>
            <w:name w:val="Check2"/>
            <w:enabled/>
            <w:calcOnExit w:val="0"/>
            <w:checkBox>
              <w:sizeAuto/>
              <w:default w:val="0"/>
              <w:checked w:val="0"/>
            </w:checkBox>
          </w:ffData>
        </w:fldChar>
      </w:r>
      <w:r w:rsidR="00965C73" w:rsidRPr="000D37C7">
        <w:rPr>
          <w:rFonts w:cs="Arial"/>
        </w:rPr>
        <w:instrText xml:space="preserve"> FORMCHECKBOX </w:instrText>
      </w:r>
      <w:r w:rsidR="00165A5C">
        <w:rPr>
          <w:rFonts w:cs="Arial"/>
        </w:rPr>
      </w:r>
      <w:r w:rsidR="00165A5C">
        <w:rPr>
          <w:rFonts w:cs="Arial"/>
        </w:rPr>
        <w:fldChar w:fldCharType="separate"/>
      </w:r>
      <w:r w:rsidRPr="000D37C7">
        <w:rPr>
          <w:rFonts w:cs="Arial"/>
        </w:rPr>
        <w:fldChar w:fldCharType="end"/>
      </w:r>
      <w:r w:rsidR="00965C73" w:rsidRPr="000D37C7">
        <w:rPr>
          <w:rFonts w:cs="Arial"/>
        </w:rPr>
        <w:t xml:space="preserve"> No</w:t>
      </w:r>
    </w:p>
    <w:p w:rsidR="00BF1441" w:rsidRPr="000D37C7" w:rsidRDefault="00965C73" w:rsidP="00C97B4F">
      <w:pPr>
        <w:keepNext/>
        <w:ind w:left="567"/>
        <w:jc w:val="both"/>
        <w:outlineLvl w:val="0"/>
        <w:rPr>
          <w:rFonts w:cs="Arial"/>
        </w:rPr>
      </w:pPr>
      <w:r w:rsidRPr="000D37C7">
        <w:rPr>
          <w:rFonts w:cs="Arial"/>
        </w:rPr>
        <w:t>If you do not, please explain why you do not and (if possible) explain broadly what you believe the costs involved will be?</w:t>
      </w:r>
    </w:p>
    <w:tbl>
      <w:tblPr>
        <w:tblW w:w="0" w:type="auto"/>
        <w:tblInd w:w="567" w:type="dxa"/>
        <w:tblBorders>
          <w:bottom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8164"/>
      </w:tblGrid>
      <w:tr w:rsidR="00965C73" w:rsidRPr="000D37C7" w:rsidTr="00965C73">
        <w:tc>
          <w:tcPr>
            <w:tcW w:w="8164" w:type="dxa"/>
            <w:tcBorders>
              <w:top w:val="nil"/>
              <w:left w:val="nil"/>
              <w:bottom w:val="single" w:sz="4" w:space="0" w:color="000000"/>
              <w:right w:val="nil"/>
            </w:tcBorders>
          </w:tcPr>
          <w:p w:rsidR="00965C73" w:rsidRPr="000D37C7" w:rsidRDefault="00965C73">
            <w:pPr>
              <w:jc w:val="both"/>
              <w:outlineLvl w:val="0"/>
              <w:rPr>
                <w:rFonts w:ascii="Courier" w:hAnsi="Courier" w:cs="Arial"/>
              </w:rPr>
            </w:pPr>
          </w:p>
        </w:tc>
      </w:tr>
      <w:tr w:rsidR="00965C73" w:rsidRPr="000D37C7" w:rsidTr="00965C73">
        <w:tc>
          <w:tcPr>
            <w:tcW w:w="8164" w:type="dxa"/>
            <w:tcBorders>
              <w:top w:val="single" w:sz="4" w:space="0" w:color="000000"/>
              <w:left w:val="nil"/>
              <w:bottom w:val="single" w:sz="4" w:space="0" w:color="000000"/>
              <w:right w:val="nil"/>
            </w:tcBorders>
          </w:tcPr>
          <w:p w:rsidR="00965C73" w:rsidRPr="000D37C7" w:rsidRDefault="00965C73">
            <w:pPr>
              <w:jc w:val="both"/>
              <w:outlineLvl w:val="0"/>
              <w:rPr>
                <w:rFonts w:ascii="Courier" w:hAnsi="Courier" w:cs="Arial"/>
              </w:rPr>
            </w:pPr>
          </w:p>
        </w:tc>
      </w:tr>
      <w:tr w:rsidR="00965C73" w:rsidRPr="000D37C7" w:rsidTr="00965C73">
        <w:tc>
          <w:tcPr>
            <w:tcW w:w="8164" w:type="dxa"/>
            <w:tcBorders>
              <w:top w:val="single" w:sz="4" w:space="0" w:color="000000"/>
              <w:left w:val="nil"/>
              <w:bottom w:val="single" w:sz="4" w:space="0" w:color="000000"/>
              <w:right w:val="nil"/>
            </w:tcBorders>
          </w:tcPr>
          <w:p w:rsidR="00965C73" w:rsidRPr="000D37C7" w:rsidRDefault="00965C73">
            <w:pPr>
              <w:jc w:val="both"/>
              <w:outlineLvl w:val="0"/>
              <w:rPr>
                <w:rFonts w:ascii="Courier" w:hAnsi="Courier" w:cs="Arial"/>
              </w:rPr>
            </w:pPr>
          </w:p>
        </w:tc>
      </w:tr>
    </w:tbl>
    <w:p w:rsidR="004E05D3" w:rsidRPr="000D37C7" w:rsidRDefault="00F30E8E" w:rsidP="00C714FE">
      <w:pPr>
        <w:pStyle w:val="Normalnumbered"/>
        <w:ind w:left="567" w:hanging="567"/>
      </w:pPr>
      <w:r w:rsidRPr="000D37C7">
        <w:lastRenderedPageBreak/>
        <w:t xml:space="preserve">In addition, EFRAG is assessing the benefits that are likely to be derived from the </w:t>
      </w:r>
      <w:r w:rsidR="00810B6F" w:rsidRPr="000D37C7">
        <w:t>Amendment</w:t>
      </w:r>
      <w:r w:rsidRPr="000D37C7">
        <w:t xml:space="preserve">. </w:t>
      </w:r>
      <w:r w:rsidR="009212BA" w:rsidRPr="000D37C7">
        <w:t>The results of the initial assessment of be</w:t>
      </w:r>
      <w:r w:rsidR="00402FD6" w:rsidRPr="000D37C7">
        <w:t>nefits are set out in paragraph</w:t>
      </w:r>
      <w:r w:rsidR="009212BA" w:rsidRPr="000D37C7">
        <w:t xml:space="preserve"> </w:t>
      </w:r>
      <w:r w:rsidR="004C5472" w:rsidRPr="000D37C7">
        <w:fldChar w:fldCharType="begin"/>
      </w:r>
      <w:r w:rsidR="004C5472" w:rsidRPr="000D37C7">
        <w:instrText xml:space="preserve"> REF _Ref374332584 \r \h  \* MERGEFORMAT </w:instrText>
      </w:r>
      <w:r w:rsidR="004C5472" w:rsidRPr="000D37C7">
        <w:fldChar w:fldCharType="separate"/>
      </w:r>
      <w:r w:rsidR="000D37C7">
        <w:t>12</w:t>
      </w:r>
      <w:r w:rsidR="004C5472" w:rsidRPr="000D37C7">
        <w:fldChar w:fldCharType="end"/>
      </w:r>
      <w:r w:rsidR="009212BA" w:rsidRPr="000D37C7">
        <w:t xml:space="preserve"> of Appendix 3. To summarise, EFRAG’s initial assessment is </w:t>
      </w:r>
      <w:r w:rsidR="0090374B" w:rsidRPr="000D37C7">
        <w:t>that users and preparers are likely to benefit from the Amendment</w:t>
      </w:r>
      <w:r w:rsidR="008633F9" w:rsidRPr="000D37C7">
        <w:t>.</w:t>
      </w:r>
      <w:r w:rsidR="0090374B" w:rsidRPr="000D37C7">
        <w:t xml:space="preserve"> </w:t>
      </w:r>
      <w:r w:rsidR="008633F9" w:rsidRPr="000D37C7">
        <w:t>T</w:t>
      </w:r>
      <w:r w:rsidR="0090374B" w:rsidRPr="000D37C7">
        <w:t>he Amendment is likely to reduce the costs for preparers in preparing</w:t>
      </w:r>
      <w:r w:rsidR="001A6720" w:rsidRPr="000D37C7">
        <w:t>.</w:t>
      </w:r>
      <w:r w:rsidR="008633F9" w:rsidRPr="000D37C7">
        <w:t xml:space="preserve"> The Amendment is likely to reduce the costs for</w:t>
      </w:r>
      <w:r w:rsidR="0090374B" w:rsidRPr="000D37C7">
        <w:t xml:space="preserve"> users in analysing the required disclosures</w:t>
      </w:r>
      <w:r w:rsidR="001A6720" w:rsidRPr="000D37C7">
        <w:t xml:space="preserve"> and in clarifying paragraph 93 of IAS 19 (2011)</w:t>
      </w:r>
      <w:r w:rsidR="001A3384" w:rsidRPr="000D37C7">
        <w:t xml:space="preserve"> as the information does not need to be adjusted to a comparable format</w:t>
      </w:r>
      <w:r w:rsidR="001A6720" w:rsidRPr="000D37C7">
        <w:t>.</w:t>
      </w:r>
    </w:p>
    <w:p w:rsidR="004E05D3" w:rsidRPr="000D37C7" w:rsidRDefault="00965C73">
      <w:pPr>
        <w:keepNext/>
        <w:keepLines/>
        <w:ind w:firstLine="567"/>
        <w:jc w:val="both"/>
        <w:outlineLvl w:val="0"/>
        <w:rPr>
          <w:rFonts w:cs="Arial"/>
        </w:rPr>
      </w:pPr>
      <w:r w:rsidRPr="000D37C7">
        <w:rPr>
          <w:rFonts w:cs="Arial"/>
        </w:rPr>
        <w:t>Do you agree with this assessment?</w:t>
      </w:r>
      <w:r w:rsidR="00DF2889" w:rsidRPr="000D37C7">
        <w:rPr>
          <w:rFonts w:cs="Arial"/>
        </w:rPr>
        <w:t xml:space="preserve"> </w:t>
      </w:r>
    </w:p>
    <w:p w:rsidR="004E05D3" w:rsidRPr="000D37C7" w:rsidRDefault="006E054A">
      <w:pPr>
        <w:keepNext/>
        <w:keepLines/>
        <w:ind w:firstLine="567"/>
        <w:jc w:val="both"/>
        <w:outlineLvl w:val="0"/>
        <w:rPr>
          <w:rFonts w:cs="Arial"/>
        </w:rPr>
      </w:pPr>
      <w:r w:rsidRPr="000D37C7">
        <w:rPr>
          <w:rFonts w:cs="Arial"/>
        </w:rPr>
        <w:fldChar w:fldCharType="begin">
          <w:ffData>
            <w:name w:val="Check1"/>
            <w:enabled/>
            <w:calcOnExit w:val="0"/>
            <w:checkBox>
              <w:sizeAuto/>
              <w:default w:val="0"/>
            </w:checkBox>
          </w:ffData>
        </w:fldChar>
      </w:r>
      <w:r w:rsidR="00965C73" w:rsidRPr="000D37C7">
        <w:rPr>
          <w:rFonts w:cs="Arial"/>
        </w:rPr>
        <w:instrText xml:space="preserve"> FORMCHECKBOX </w:instrText>
      </w:r>
      <w:r w:rsidR="00165A5C">
        <w:rPr>
          <w:rFonts w:cs="Arial"/>
        </w:rPr>
      </w:r>
      <w:r w:rsidR="00165A5C">
        <w:rPr>
          <w:rFonts w:cs="Arial"/>
        </w:rPr>
        <w:fldChar w:fldCharType="separate"/>
      </w:r>
      <w:r w:rsidRPr="000D37C7">
        <w:rPr>
          <w:rFonts w:cs="Arial"/>
        </w:rPr>
        <w:fldChar w:fldCharType="end"/>
      </w:r>
      <w:r w:rsidR="00965C73" w:rsidRPr="000D37C7">
        <w:rPr>
          <w:rFonts w:cs="Arial"/>
        </w:rPr>
        <w:t xml:space="preserve"> Yes</w:t>
      </w:r>
      <w:r w:rsidR="00965C73" w:rsidRPr="000D37C7">
        <w:rPr>
          <w:rFonts w:cs="Arial"/>
        </w:rPr>
        <w:tab/>
      </w:r>
      <w:r w:rsidR="00965C73" w:rsidRPr="000D37C7">
        <w:rPr>
          <w:rFonts w:cs="Arial"/>
        </w:rPr>
        <w:tab/>
      </w:r>
      <w:r w:rsidR="00965C73" w:rsidRPr="000D37C7">
        <w:rPr>
          <w:rFonts w:cs="Arial"/>
        </w:rPr>
        <w:tab/>
      </w:r>
      <w:r w:rsidRPr="000D37C7">
        <w:rPr>
          <w:rFonts w:cs="Arial"/>
        </w:rPr>
        <w:fldChar w:fldCharType="begin">
          <w:ffData>
            <w:name w:val="Check2"/>
            <w:enabled/>
            <w:calcOnExit w:val="0"/>
            <w:checkBox>
              <w:sizeAuto/>
              <w:default w:val="0"/>
            </w:checkBox>
          </w:ffData>
        </w:fldChar>
      </w:r>
      <w:r w:rsidR="00965C73" w:rsidRPr="000D37C7">
        <w:rPr>
          <w:rFonts w:cs="Arial"/>
        </w:rPr>
        <w:instrText xml:space="preserve"> FORMCHECKBOX </w:instrText>
      </w:r>
      <w:r w:rsidR="00165A5C">
        <w:rPr>
          <w:rFonts w:cs="Arial"/>
        </w:rPr>
      </w:r>
      <w:r w:rsidR="00165A5C">
        <w:rPr>
          <w:rFonts w:cs="Arial"/>
        </w:rPr>
        <w:fldChar w:fldCharType="separate"/>
      </w:r>
      <w:r w:rsidRPr="000D37C7">
        <w:rPr>
          <w:rFonts w:cs="Arial"/>
        </w:rPr>
        <w:fldChar w:fldCharType="end"/>
      </w:r>
      <w:r w:rsidR="00965C73" w:rsidRPr="000D37C7">
        <w:rPr>
          <w:rFonts w:cs="Arial"/>
        </w:rPr>
        <w:t xml:space="preserve"> No</w:t>
      </w:r>
    </w:p>
    <w:p w:rsidR="004E05D3" w:rsidRPr="000D37C7" w:rsidRDefault="00965C73">
      <w:pPr>
        <w:keepNext/>
        <w:ind w:left="540"/>
        <w:jc w:val="both"/>
        <w:outlineLvl w:val="0"/>
        <w:rPr>
          <w:rFonts w:cs="Arial"/>
        </w:rPr>
      </w:pPr>
      <w:r w:rsidRPr="000D37C7">
        <w:rPr>
          <w:rFonts w:cs="Arial"/>
        </w:rPr>
        <w:t>If you do not</w:t>
      </w:r>
      <w:r w:rsidR="009270F5" w:rsidRPr="000D37C7">
        <w:rPr>
          <w:rFonts w:cs="Arial"/>
        </w:rPr>
        <w:t xml:space="preserve"> agree with this assessment</w:t>
      </w:r>
      <w:r w:rsidRPr="000D37C7">
        <w:rPr>
          <w:rFonts w:cs="Arial"/>
        </w:rPr>
        <w:t>, please</w:t>
      </w:r>
      <w:r w:rsidR="00D9059C" w:rsidRPr="000D37C7">
        <w:rPr>
          <w:rFonts w:cs="Arial"/>
        </w:rPr>
        <w:t xml:space="preserve"> </w:t>
      </w:r>
      <w:r w:rsidR="003347D3" w:rsidRPr="000D37C7">
        <w:rPr>
          <w:rFonts w:cs="Arial"/>
        </w:rPr>
        <w:t>provide your arguments</w:t>
      </w:r>
      <w:r w:rsidRPr="000D37C7">
        <w:rPr>
          <w:rFonts w:cs="Arial"/>
        </w:rPr>
        <w:t xml:space="preserve"> and </w:t>
      </w:r>
      <w:r w:rsidR="003347D3" w:rsidRPr="000D37C7">
        <w:rPr>
          <w:rFonts w:cs="Arial"/>
        </w:rPr>
        <w:t>indicate how this should affect</w:t>
      </w:r>
      <w:r w:rsidR="00D9059C" w:rsidRPr="000D37C7">
        <w:rPr>
          <w:rFonts w:cs="Arial"/>
        </w:rPr>
        <w:t xml:space="preserve"> </w:t>
      </w:r>
      <w:r w:rsidRPr="000D37C7">
        <w:rPr>
          <w:rFonts w:cs="Arial"/>
        </w:rPr>
        <w:t xml:space="preserve">EFRAG’s endorsement advice? </w:t>
      </w:r>
    </w:p>
    <w:tbl>
      <w:tblPr>
        <w:tblW w:w="0" w:type="auto"/>
        <w:tblInd w:w="567" w:type="dxa"/>
        <w:tblBorders>
          <w:bottom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8164"/>
      </w:tblGrid>
      <w:tr w:rsidR="00965C73" w:rsidRPr="000D37C7" w:rsidTr="00965C73">
        <w:tc>
          <w:tcPr>
            <w:tcW w:w="8164" w:type="dxa"/>
            <w:tcBorders>
              <w:top w:val="nil"/>
              <w:left w:val="nil"/>
              <w:bottom w:val="single" w:sz="4" w:space="0" w:color="000000"/>
              <w:right w:val="nil"/>
            </w:tcBorders>
          </w:tcPr>
          <w:p w:rsidR="00965C73" w:rsidRPr="000D37C7" w:rsidRDefault="00965C73">
            <w:pPr>
              <w:jc w:val="both"/>
              <w:outlineLvl w:val="0"/>
              <w:rPr>
                <w:rFonts w:ascii="Courier" w:hAnsi="Courier" w:cs="Arial"/>
              </w:rPr>
            </w:pPr>
          </w:p>
        </w:tc>
      </w:tr>
      <w:tr w:rsidR="00965C73" w:rsidRPr="000D37C7" w:rsidTr="00965C73">
        <w:tc>
          <w:tcPr>
            <w:tcW w:w="8164" w:type="dxa"/>
            <w:tcBorders>
              <w:top w:val="single" w:sz="4" w:space="0" w:color="000000"/>
              <w:left w:val="nil"/>
              <w:bottom w:val="single" w:sz="4" w:space="0" w:color="000000"/>
              <w:right w:val="nil"/>
            </w:tcBorders>
          </w:tcPr>
          <w:p w:rsidR="00965C73" w:rsidRPr="000D37C7" w:rsidRDefault="00965C73">
            <w:pPr>
              <w:jc w:val="both"/>
              <w:outlineLvl w:val="0"/>
              <w:rPr>
                <w:rFonts w:ascii="Courier" w:hAnsi="Courier" w:cs="Arial"/>
              </w:rPr>
            </w:pPr>
          </w:p>
        </w:tc>
      </w:tr>
      <w:tr w:rsidR="00965C73" w:rsidRPr="000D37C7" w:rsidTr="00965C73">
        <w:tc>
          <w:tcPr>
            <w:tcW w:w="8164" w:type="dxa"/>
            <w:tcBorders>
              <w:top w:val="single" w:sz="4" w:space="0" w:color="000000"/>
              <w:left w:val="nil"/>
              <w:bottom w:val="single" w:sz="4" w:space="0" w:color="000000"/>
              <w:right w:val="nil"/>
            </w:tcBorders>
          </w:tcPr>
          <w:p w:rsidR="00965C73" w:rsidRPr="000D37C7" w:rsidRDefault="00965C73">
            <w:pPr>
              <w:jc w:val="both"/>
              <w:outlineLvl w:val="0"/>
              <w:rPr>
                <w:rFonts w:ascii="Courier" w:hAnsi="Courier" w:cs="Arial"/>
              </w:rPr>
            </w:pPr>
          </w:p>
        </w:tc>
      </w:tr>
    </w:tbl>
    <w:p w:rsidR="004E05D3" w:rsidRPr="000D37C7" w:rsidRDefault="00EE2961" w:rsidP="00C714FE">
      <w:pPr>
        <w:pStyle w:val="Normalnumbered"/>
        <w:ind w:left="567" w:hanging="567"/>
      </w:pPr>
      <w:r w:rsidRPr="000D37C7">
        <w:t>EFRAG</w:t>
      </w:r>
      <w:r w:rsidR="005C618F" w:rsidRPr="000D37C7">
        <w:t>’s initial assessment is</w:t>
      </w:r>
      <w:r w:rsidRPr="000D37C7">
        <w:t xml:space="preserve"> that the benefits to be derived from implementing the </w:t>
      </w:r>
      <w:r w:rsidR="00810B6F" w:rsidRPr="000D37C7">
        <w:t>Amendment</w:t>
      </w:r>
      <w:r w:rsidRPr="000D37C7">
        <w:t xml:space="preserve"> in the EU </w:t>
      </w:r>
      <w:r w:rsidR="007A7C8C" w:rsidRPr="000D37C7">
        <w:t xml:space="preserve">and the European Economic Area </w:t>
      </w:r>
      <w:r w:rsidR="003347D3" w:rsidRPr="000D37C7">
        <w:t>as described in paragraph</w:t>
      </w:r>
      <w:r w:rsidR="0092724F" w:rsidRPr="000D37C7">
        <w:t> </w:t>
      </w:r>
      <w:r w:rsidR="003347D3" w:rsidRPr="000D37C7">
        <w:t xml:space="preserve">4 above are likely to </w:t>
      </w:r>
      <w:r w:rsidR="00DB0FC5" w:rsidRPr="000D37C7">
        <w:t>outweigh</w:t>
      </w:r>
      <w:r w:rsidR="003347D3" w:rsidRPr="000D37C7">
        <w:t xml:space="preserve"> the costs inv</w:t>
      </w:r>
      <w:r w:rsidR="0092724F" w:rsidRPr="000D37C7">
        <w:t>olved as described in paragraph </w:t>
      </w:r>
      <w:r w:rsidR="003347D3" w:rsidRPr="000D37C7">
        <w:t>3 above.</w:t>
      </w:r>
      <w:r w:rsidRPr="000D37C7">
        <w:t xml:space="preserve"> </w:t>
      </w:r>
    </w:p>
    <w:p w:rsidR="004E05D3" w:rsidRPr="000D37C7" w:rsidRDefault="0078267C">
      <w:pPr>
        <w:keepNext/>
        <w:keepLines/>
        <w:ind w:firstLine="567"/>
        <w:jc w:val="both"/>
        <w:outlineLvl w:val="0"/>
        <w:rPr>
          <w:rFonts w:cs="Arial"/>
        </w:rPr>
      </w:pPr>
      <w:r w:rsidRPr="000D37C7">
        <w:rPr>
          <w:rFonts w:cs="Arial"/>
        </w:rPr>
        <w:t xml:space="preserve">Do you agree with this assessment? </w:t>
      </w:r>
    </w:p>
    <w:p w:rsidR="004E05D3" w:rsidRPr="000D37C7" w:rsidRDefault="006E054A">
      <w:pPr>
        <w:keepNext/>
        <w:keepLines/>
        <w:ind w:firstLine="567"/>
        <w:jc w:val="both"/>
        <w:outlineLvl w:val="0"/>
        <w:rPr>
          <w:rFonts w:cs="Arial"/>
        </w:rPr>
      </w:pPr>
      <w:r w:rsidRPr="000D37C7">
        <w:rPr>
          <w:rFonts w:cs="Arial"/>
        </w:rPr>
        <w:fldChar w:fldCharType="begin">
          <w:ffData>
            <w:name w:val="Check1"/>
            <w:enabled/>
            <w:calcOnExit w:val="0"/>
            <w:checkBox>
              <w:sizeAuto/>
              <w:default w:val="0"/>
            </w:checkBox>
          </w:ffData>
        </w:fldChar>
      </w:r>
      <w:r w:rsidR="0078267C" w:rsidRPr="000D37C7">
        <w:rPr>
          <w:rFonts w:cs="Arial"/>
        </w:rPr>
        <w:instrText xml:space="preserve"> FORMCHECKBOX </w:instrText>
      </w:r>
      <w:r w:rsidR="00165A5C">
        <w:rPr>
          <w:rFonts w:cs="Arial"/>
        </w:rPr>
      </w:r>
      <w:r w:rsidR="00165A5C">
        <w:rPr>
          <w:rFonts w:cs="Arial"/>
        </w:rPr>
        <w:fldChar w:fldCharType="separate"/>
      </w:r>
      <w:r w:rsidRPr="000D37C7">
        <w:rPr>
          <w:rFonts w:cs="Arial"/>
        </w:rPr>
        <w:fldChar w:fldCharType="end"/>
      </w:r>
      <w:r w:rsidR="0078267C" w:rsidRPr="000D37C7">
        <w:rPr>
          <w:rFonts w:cs="Arial"/>
        </w:rPr>
        <w:t xml:space="preserve"> Yes</w:t>
      </w:r>
      <w:r w:rsidR="0078267C" w:rsidRPr="000D37C7">
        <w:rPr>
          <w:rFonts w:cs="Arial"/>
        </w:rPr>
        <w:tab/>
      </w:r>
      <w:r w:rsidR="0078267C" w:rsidRPr="000D37C7">
        <w:rPr>
          <w:rFonts w:cs="Arial"/>
        </w:rPr>
        <w:tab/>
      </w:r>
      <w:r w:rsidR="0078267C" w:rsidRPr="000D37C7">
        <w:rPr>
          <w:rFonts w:cs="Arial"/>
        </w:rPr>
        <w:tab/>
      </w:r>
      <w:r w:rsidRPr="000D37C7">
        <w:rPr>
          <w:rFonts w:cs="Arial"/>
        </w:rPr>
        <w:fldChar w:fldCharType="begin">
          <w:ffData>
            <w:name w:val="Check2"/>
            <w:enabled/>
            <w:calcOnExit w:val="0"/>
            <w:checkBox>
              <w:sizeAuto/>
              <w:default w:val="0"/>
            </w:checkBox>
          </w:ffData>
        </w:fldChar>
      </w:r>
      <w:r w:rsidR="0078267C" w:rsidRPr="000D37C7">
        <w:rPr>
          <w:rFonts w:cs="Arial"/>
        </w:rPr>
        <w:instrText xml:space="preserve"> FORMCHECKBOX </w:instrText>
      </w:r>
      <w:r w:rsidR="00165A5C">
        <w:rPr>
          <w:rFonts w:cs="Arial"/>
        </w:rPr>
      </w:r>
      <w:r w:rsidR="00165A5C">
        <w:rPr>
          <w:rFonts w:cs="Arial"/>
        </w:rPr>
        <w:fldChar w:fldCharType="separate"/>
      </w:r>
      <w:r w:rsidRPr="000D37C7">
        <w:rPr>
          <w:rFonts w:cs="Arial"/>
        </w:rPr>
        <w:fldChar w:fldCharType="end"/>
      </w:r>
      <w:r w:rsidR="0078267C" w:rsidRPr="000D37C7">
        <w:rPr>
          <w:rFonts w:cs="Arial"/>
        </w:rPr>
        <w:t xml:space="preserve"> No</w:t>
      </w:r>
    </w:p>
    <w:p w:rsidR="004E05D3" w:rsidRPr="000D37C7" w:rsidRDefault="0078267C">
      <w:pPr>
        <w:keepNext/>
        <w:ind w:left="540"/>
        <w:jc w:val="both"/>
        <w:outlineLvl w:val="0"/>
        <w:rPr>
          <w:rFonts w:cs="Arial"/>
        </w:rPr>
      </w:pPr>
      <w:r w:rsidRPr="000D37C7">
        <w:rPr>
          <w:rFonts w:cs="Arial"/>
        </w:rPr>
        <w:t>If you do not</w:t>
      </w:r>
      <w:r w:rsidR="009270F5" w:rsidRPr="000D37C7">
        <w:rPr>
          <w:rFonts w:cs="Arial"/>
        </w:rPr>
        <w:t xml:space="preserve"> agree with this assessment</w:t>
      </w:r>
      <w:r w:rsidRPr="000D37C7">
        <w:rPr>
          <w:rFonts w:cs="Arial"/>
        </w:rPr>
        <w:t xml:space="preserve">, please </w:t>
      </w:r>
      <w:r w:rsidR="003347D3" w:rsidRPr="000D37C7">
        <w:rPr>
          <w:rFonts w:cs="Arial"/>
        </w:rPr>
        <w:t>provide your arguments</w:t>
      </w:r>
      <w:r w:rsidR="009212BA" w:rsidRPr="000D37C7">
        <w:rPr>
          <w:rFonts w:cs="Arial"/>
        </w:rPr>
        <w:t xml:space="preserve"> </w:t>
      </w:r>
      <w:r w:rsidRPr="000D37C7">
        <w:rPr>
          <w:rFonts w:cs="Arial"/>
        </w:rPr>
        <w:t xml:space="preserve">and </w:t>
      </w:r>
      <w:r w:rsidR="003347D3" w:rsidRPr="000D37C7">
        <w:rPr>
          <w:rFonts w:cs="Arial"/>
        </w:rPr>
        <w:t>indicate how this should affect</w:t>
      </w:r>
      <w:r w:rsidR="009212BA" w:rsidRPr="000D37C7">
        <w:rPr>
          <w:rFonts w:cs="Arial"/>
        </w:rPr>
        <w:t xml:space="preserve"> </w:t>
      </w:r>
      <w:r w:rsidRPr="000D37C7">
        <w:rPr>
          <w:rFonts w:cs="Arial"/>
        </w:rPr>
        <w:t xml:space="preserve">EFRAG’s endorsement advice? </w:t>
      </w:r>
    </w:p>
    <w:tbl>
      <w:tblPr>
        <w:tblW w:w="0" w:type="auto"/>
        <w:tblInd w:w="567" w:type="dxa"/>
        <w:tblBorders>
          <w:bottom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8164"/>
      </w:tblGrid>
      <w:tr w:rsidR="0078267C" w:rsidRPr="000D37C7" w:rsidTr="00D52719">
        <w:tc>
          <w:tcPr>
            <w:tcW w:w="8164" w:type="dxa"/>
            <w:tcBorders>
              <w:top w:val="nil"/>
              <w:left w:val="nil"/>
              <w:bottom w:val="single" w:sz="4" w:space="0" w:color="000000"/>
              <w:right w:val="nil"/>
            </w:tcBorders>
          </w:tcPr>
          <w:p w:rsidR="0078267C" w:rsidRPr="000D37C7" w:rsidRDefault="0078267C" w:rsidP="00D52719">
            <w:pPr>
              <w:jc w:val="both"/>
              <w:outlineLvl w:val="0"/>
              <w:rPr>
                <w:rFonts w:ascii="Courier" w:hAnsi="Courier" w:cs="Arial"/>
              </w:rPr>
            </w:pPr>
          </w:p>
        </w:tc>
      </w:tr>
      <w:tr w:rsidR="0078267C" w:rsidRPr="000D37C7" w:rsidTr="00D52719">
        <w:tc>
          <w:tcPr>
            <w:tcW w:w="8164" w:type="dxa"/>
            <w:tcBorders>
              <w:top w:val="single" w:sz="4" w:space="0" w:color="000000"/>
              <w:left w:val="nil"/>
              <w:bottom w:val="single" w:sz="4" w:space="0" w:color="000000"/>
              <w:right w:val="nil"/>
            </w:tcBorders>
          </w:tcPr>
          <w:p w:rsidR="0078267C" w:rsidRPr="000D37C7" w:rsidRDefault="0078267C" w:rsidP="00D52719">
            <w:pPr>
              <w:jc w:val="both"/>
              <w:outlineLvl w:val="0"/>
              <w:rPr>
                <w:rFonts w:ascii="Courier" w:hAnsi="Courier" w:cs="Arial"/>
              </w:rPr>
            </w:pPr>
          </w:p>
        </w:tc>
      </w:tr>
      <w:tr w:rsidR="0078267C" w:rsidRPr="000D37C7" w:rsidTr="00D52719">
        <w:tc>
          <w:tcPr>
            <w:tcW w:w="8164" w:type="dxa"/>
            <w:tcBorders>
              <w:top w:val="single" w:sz="4" w:space="0" w:color="000000"/>
              <w:left w:val="nil"/>
              <w:bottom w:val="single" w:sz="4" w:space="0" w:color="000000"/>
              <w:right w:val="nil"/>
            </w:tcBorders>
          </w:tcPr>
          <w:p w:rsidR="0078267C" w:rsidRPr="000D37C7" w:rsidRDefault="0078267C" w:rsidP="00D52719">
            <w:pPr>
              <w:jc w:val="both"/>
              <w:outlineLvl w:val="0"/>
              <w:rPr>
                <w:rFonts w:ascii="Courier" w:hAnsi="Courier" w:cs="Arial"/>
              </w:rPr>
            </w:pPr>
          </w:p>
        </w:tc>
      </w:tr>
    </w:tbl>
    <w:p w:rsidR="00965C73" w:rsidRPr="000D37C7" w:rsidRDefault="00965C73" w:rsidP="00C97B4F">
      <w:pPr>
        <w:pStyle w:val="Normalnumbered"/>
        <w:keepNext/>
        <w:ind w:left="567" w:hanging="567"/>
      </w:pPr>
      <w:r w:rsidRPr="000D37C7">
        <w:t xml:space="preserve">EFRAG is not aware of any other factors that should be taken into account in reaching a decision as to what endorsement advice it should give the European Commission on the </w:t>
      </w:r>
      <w:r w:rsidR="00810B6F" w:rsidRPr="000D37C7">
        <w:t>Amendment</w:t>
      </w:r>
      <w:r w:rsidRPr="000D37C7">
        <w:t>.</w:t>
      </w:r>
    </w:p>
    <w:p w:rsidR="00965C73" w:rsidRPr="000D37C7" w:rsidRDefault="00965C73" w:rsidP="00965C73">
      <w:pPr>
        <w:keepNext/>
        <w:ind w:left="567"/>
        <w:jc w:val="both"/>
        <w:outlineLvl w:val="0"/>
        <w:rPr>
          <w:rFonts w:cs="Arial"/>
        </w:rPr>
      </w:pPr>
      <w:r w:rsidRPr="000D37C7">
        <w:rPr>
          <w:rFonts w:cs="Arial"/>
        </w:rPr>
        <w:t>Do you agree that there are no other factors?</w:t>
      </w:r>
    </w:p>
    <w:p w:rsidR="00965C73" w:rsidRPr="000D37C7" w:rsidRDefault="006E054A" w:rsidP="00965C73">
      <w:pPr>
        <w:keepNext/>
        <w:ind w:left="567"/>
        <w:jc w:val="both"/>
        <w:outlineLvl w:val="0"/>
        <w:rPr>
          <w:rFonts w:cs="Arial"/>
        </w:rPr>
      </w:pPr>
      <w:r w:rsidRPr="000D37C7">
        <w:rPr>
          <w:rFonts w:cs="Arial"/>
        </w:rPr>
        <w:fldChar w:fldCharType="begin">
          <w:ffData>
            <w:name w:val="Check1"/>
            <w:enabled/>
            <w:calcOnExit w:val="0"/>
            <w:checkBox>
              <w:sizeAuto/>
              <w:default w:val="0"/>
            </w:checkBox>
          </w:ffData>
        </w:fldChar>
      </w:r>
      <w:r w:rsidR="00965C73" w:rsidRPr="000D37C7">
        <w:rPr>
          <w:rFonts w:cs="Arial"/>
        </w:rPr>
        <w:instrText xml:space="preserve"> FORMCHECKBOX </w:instrText>
      </w:r>
      <w:r w:rsidR="00165A5C">
        <w:rPr>
          <w:rFonts w:cs="Arial"/>
        </w:rPr>
      </w:r>
      <w:r w:rsidR="00165A5C">
        <w:rPr>
          <w:rFonts w:cs="Arial"/>
        </w:rPr>
        <w:fldChar w:fldCharType="separate"/>
      </w:r>
      <w:r w:rsidRPr="000D37C7">
        <w:rPr>
          <w:rFonts w:cs="Arial"/>
        </w:rPr>
        <w:fldChar w:fldCharType="end"/>
      </w:r>
      <w:r w:rsidR="00965C73" w:rsidRPr="000D37C7">
        <w:rPr>
          <w:rFonts w:cs="Arial"/>
        </w:rPr>
        <w:t xml:space="preserve"> Yes</w:t>
      </w:r>
      <w:r w:rsidR="00965C73" w:rsidRPr="000D37C7">
        <w:rPr>
          <w:rFonts w:cs="Arial"/>
        </w:rPr>
        <w:tab/>
      </w:r>
      <w:r w:rsidR="00965C73" w:rsidRPr="000D37C7">
        <w:rPr>
          <w:rFonts w:cs="Arial"/>
        </w:rPr>
        <w:tab/>
      </w:r>
      <w:r w:rsidR="00965C73" w:rsidRPr="000D37C7">
        <w:rPr>
          <w:rFonts w:cs="Arial"/>
        </w:rPr>
        <w:tab/>
      </w:r>
      <w:r w:rsidRPr="000D37C7">
        <w:rPr>
          <w:rFonts w:cs="Arial"/>
        </w:rPr>
        <w:fldChar w:fldCharType="begin">
          <w:ffData>
            <w:name w:val="Check2"/>
            <w:enabled/>
            <w:calcOnExit w:val="0"/>
            <w:checkBox>
              <w:sizeAuto/>
              <w:default w:val="0"/>
            </w:checkBox>
          </w:ffData>
        </w:fldChar>
      </w:r>
      <w:r w:rsidR="00965C73" w:rsidRPr="000D37C7">
        <w:rPr>
          <w:rFonts w:cs="Arial"/>
        </w:rPr>
        <w:instrText xml:space="preserve"> FORMCHECKBOX </w:instrText>
      </w:r>
      <w:r w:rsidR="00165A5C">
        <w:rPr>
          <w:rFonts w:cs="Arial"/>
        </w:rPr>
      </w:r>
      <w:r w:rsidR="00165A5C">
        <w:rPr>
          <w:rFonts w:cs="Arial"/>
        </w:rPr>
        <w:fldChar w:fldCharType="separate"/>
      </w:r>
      <w:r w:rsidRPr="000D37C7">
        <w:rPr>
          <w:rFonts w:cs="Arial"/>
        </w:rPr>
        <w:fldChar w:fldCharType="end"/>
      </w:r>
      <w:r w:rsidR="00965C73" w:rsidRPr="000D37C7">
        <w:rPr>
          <w:rFonts w:cs="Arial"/>
        </w:rPr>
        <w:t xml:space="preserve"> No</w:t>
      </w:r>
    </w:p>
    <w:p w:rsidR="004E05D3" w:rsidRPr="000D37C7" w:rsidRDefault="00965C73" w:rsidP="00C97B4F">
      <w:pPr>
        <w:keepNext/>
        <w:ind w:left="539"/>
        <w:jc w:val="both"/>
        <w:outlineLvl w:val="0"/>
        <w:rPr>
          <w:rFonts w:cs="Arial"/>
        </w:rPr>
      </w:pPr>
      <w:r w:rsidRPr="000D37C7">
        <w:rPr>
          <w:rFonts w:cs="Arial"/>
        </w:rPr>
        <w:t>If you do not</w:t>
      </w:r>
      <w:r w:rsidR="009270F5" w:rsidRPr="000D37C7">
        <w:rPr>
          <w:rFonts w:cs="Arial"/>
        </w:rPr>
        <w:t xml:space="preserve"> agree</w:t>
      </w:r>
      <w:r w:rsidRPr="000D37C7">
        <w:rPr>
          <w:rFonts w:cs="Arial"/>
        </w:rPr>
        <w:t xml:space="preserve">, please </w:t>
      </w:r>
      <w:r w:rsidR="003347D3" w:rsidRPr="000D37C7">
        <w:rPr>
          <w:rFonts w:cs="Arial"/>
        </w:rPr>
        <w:t>provide your arguments</w:t>
      </w:r>
      <w:r w:rsidR="009212BA" w:rsidRPr="000D37C7">
        <w:rPr>
          <w:rFonts w:cs="Arial"/>
        </w:rPr>
        <w:t xml:space="preserve"> </w:t>
      </w:r>
      <w:r w:rsidRPr="000D37C7">
        <w:rPr>
          <w:rFonts w:cs="Arial"/>
        </w:rPr>
        <w:t xml:space="preserve">and </w:t>
      </w:r>
      <w:r w:rsidR="003347D3" w:rsidRPr="000D37C7">
        <w:rPr>
          <w:rFonts w:cs="Arial"/>
        </w:rPr>
        <w:t>indicate how this should affect</w:t>
      </w:r>
      <w:r w:rsidR="009212BA" w:rsidRPr="000D37C7">
        <w:rPr>
          <w:rFonts w:cs="Arial"/>
        </w:rPr>
        <w:t xml:space="preserve"> </w:t>
      </w:r>
      <w:r w:rsidRPr="000D37C7">
        <w:rPr>
          <w:rFonts w:cs="Arial"/>
        </w:rPr>
        <w:t xml:space="preserve">EFRAG’s endorsement advice? </w:t>
      </w:r>
    </w:p>
    <w:tbl>
      <w:tblPr>
        <w:tblW w:w="0" w:type="auto"/>
        <w:tblInd w:w="567" w:type="dxa"/>
        <w:tblBorders>
          <w:bottom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8164"/>
      </w:tblGrid>
      <w:tr w:rsidR="00965C73" w:rsidRPr="000D37C7" w:rsidTr="00965C73">
        <w:tc>
          <w:tcPr>
            <w:tcW w:w="8164" w:type="dxa"/>
            <w:tcBorders>
              <w:top w:val="nil"/>
              <w:left w:val="nil"/>
              <w:bottom w:val="single" w:sz="4" w:space="0" w:color="000000"/>
              <w:right w:val="nil"/>
            </w:tcBorders>
          </w:tcPr>
          <w:p w:rsidR="00965C73" w:rsidRPr="000D37C7" w:rsidRDefault="00965C73">
            <w:pPr>
              <w:jc w:val="both"/>
              <w:outlineLvl w:val="0"/>
              <w:rPr>
                <w:rFonts w:ascii="Courier" w:hAnsi="Courier" w:cs="Arial"/>
              </w:rPr>
            </w:pPr>
          </w:p>
        </w:tc>
      </w:tr>
      <w:tr w:rsidR="00965C73" w:rsidRPr="000D37C7" w:rsidTr="00965C73">
        <w:tc>
          <w:tcPr>
            <w:tcW w:w="8164" w:type="dxa"/>
            <w:tcBorders>
              <w:top w:val="single" w:sz="4" w:space="0" w:color="000000"/>
              <w:left w:val="nil"/>
              <w:bottom w:val="single" w:sz="4" w:space="0" w:color="000000"/>
              <w:right w:val="nil"/>
            </w:tcBorders>
          </w:tcPr>
          <w:p w:rsidR="00965C73" w:rsidRPr="000D37C7" w:rsidRDefault="00965C73">
            <w:pPr>
              <w:jc w:val="both"/>
              <w:outlineLvl w:val="0"/>
              <w:rPr>
                <w:rFonts w:ascii="Courier" w:hAnsi="Courier" w:cs="Arial"/>
              </w:rPr>
            </w:pPr>
          </w:p>
        </w:tc>
      </w:tr>
      <w:tr w:rsidR="00965C73" w:rsidRPr="000D37C7" w:rsidTr="00965C73">
        <w:tc>
          <w:tcPr>
            <w:tcW w:w="8164" w:type="dxa"/>
            <w:tcBorders>
              <w:top w:val="single" w:sz="4" w:space="0" w:color="000000"/>
              <w:left w:val="nil"/>
              <w:bottom w:val="single" w:sz="4" w:space="0" w:color="000000"/>
              <w:right w:val="nil"/>
            </w:tcBorders>
          </w:tcPr>
          <w:p w:rsidR="00965C73" w:rsidRPr="000D37C7" w:rsidRDefault="00965C73" w:rsidP="00B169C3">
            <w:pPr>
              <w:rPr>
                <w:rFonts w:ascii="Courier" w:hAnsi="Courier" w:cs="Arial"/>
              </w:rPr>
            </w:pPr>
          </w:p>
        </w:tc>
      </w:tr>
    </w:tbl>
    <w:p w:rsidR="004E05D3" w:rsidRPr="000D37C7" w:rsidRDefault="00E15AA6">
      <w:pPr>
        <w:keepNext/>
        <w:pageBreakBefore/>
        <w:spacing w:before="0"/>
        <w:ind w:left="720" w:hanging="720"/>
        <w:outlineLvl w:val="0"/>
        <w:rPr>
          <w:rFonts w:cs="Arial"/>
          <w:b/>
          <w:caps/>
          <w:sz w:val="24"/>
          <w:szCs w:val="24"/>
        </w:rPr>
      </w:pPr>
      <w:r w:rsidRPr="000D37C7">
        <w:rPr>
          <w:rFonts w:cs="Arial"/>
          <w:b/>
          <w:caps/>
          <w:sz w:val="24"/>
          <w:szCs w:val="24"/>
        </w:rPr>
        <w:lastRenderedPageBreak/>
        <w:t>A</w:t>
      </w:r>
      <w:r w:rsidR="00872F48" w:rsidRPr="000D37C7">
        <w:rPr>
          <w:rFonts w:cs="Arial"/>
          <w:b/>
          <w:caps/>
          <w:sz w:val="24"/>
          <w:szCs w:val="24"/>
        </w:rPr>
        <w:t>ppendix 1</w:t>
      </w:r>
    </w:p>
    <w:p w:rsidR="00937B3A" w:rsidRPr="000D37C7" w:rsidRDefault="000D37C7" w:rsidP="009F3359">
      <w:pPr>
        <w:keepNext/>
        <w:spacing w:before="0"/>
        <w:outlineLvl w:val="0"/>
        <w:rPr>
          <w:rFonts w:cs="Arial"/>
          <w:b/>
          <w:sz w:val="24"/>
          <w:szCs w:val="24"/>
        </w:rPr>
      </w:pPr>
      <w:r w:rsidRPr="000D37C7">
        <w:rPr>
          <w:rFonts w:cs="Arial"/>
          <w:b/>
          <w:sz w:val="24"/>
          <w:szCs w:val="24"/>
        </w:rPr>
        <w:t>A SUMMARY OF THE AMENDMENT</w:t>
      </w:r>
    </w:p>
    <w:p w:rsidR="006A2049" w:rsidRPr="000D37C7" w:rsidRDefault="003347D3" w:rsidP="006A2049">
      <w:pPr>
        <w:pStyle w:val="Normalnumbered"/>
        <w:numPr>
          <w:ilvl w:val="0"/>
          <w:numId w:val="0"/>
        </w:numPr>
        <w:ind w:left="360" w:hanging="360"/>
        <w:rPr>
          <w:color w:val="000000"/>
          <w:lang w:eastAsia="zh-TW"/>
        </w:rPr>
      </w:pPr>
      <w:r w:rsidRPr="000D37C7">
        <w:rPr>
          <w:b/>
        </w:rPr>
        <w:t>Background</w:t>
      </w:r>
    </w:p>
    <w:p w:rsidR="00AF37FD" w:rsidRPr="000D37C7" w:rsidRDefault="00AF37FD" w:rsidP="00D915A3">
      <w:pPr>
        <w:pStyle w:val="Normalnumbered"/>
        <w:numPr>
          <w:ilvl w:val="0"/>
          <w:numId w:val="13"/>
        </w:numPr>
        <w:ind w:left="567" w:hanging="567"/>
        <w:rPr>
          <w:color w:val="000000"/>
          <w:lang w:eastAsia="zh-TW"/>
        </w:rPr>
      </w:pPr>
      <w:r w:rsidRPr="000D37C7">
        <w:t>In</w:t>
      </w:r>
      <w:r w:rsidRPr="000D37C7">
        <w:rPr>
          <w:color w:val="000000"/>
          <w:lang w:eastAsia="zh-TW"/>
        </w:rPr>
        <w:t xml:space="preserve"> June</w:t>
      </w:r>
      <w:r w:rsidR="000F45D7" w:rsidRPr="000D37C7">
        <w:rPr>
          <w:color w:val="000000"/>
          <w:lang w:eastAsia="zh-TW"/>
        </w:rPr>
        <w:t> </w:t>
      </w:r>
      <w:r w:rsidRPr="000D37C7">
        <w:rPr>
          <w:color w:val="000000"/>
          <w:lang w:eastAsia="zh-TW"/>
        </w:rPr>
        <w:t xml:space="preserve">2011, the IASB issued </w:t>
      </w:r>
      <w:r w:rsidR="008F35DC" w:rsidRPr="000D37C7">
        <w:rPr>
          <w:color w:val="000000"/>
          <w:lang w:eastAsia="zh-TW"/>
        </w:rPr>
        <w:t>the amended</w:t>
      </w:r>
      <w:r w:rsidRPr="000D37C7">
        <w:rPr>
          <w:color w:val="000000"/>
          <w:lang w:eastAsia="zh-TW"/>
        </w:rPr>
        <w:t xml:space="preserve"> IAS</w:t>
      </w:r>
      <w:r w:rsidR="0092724F" w:rsidRPr="000D37C7">
        <w:rPr>
          <w:color w:val="000000"/>
          <w:lang w:eastAsia="zh-TW"/>
        </w:rPr>
        <w:t> </w:t>
      </w:r>
      <w:r w:rsidRPr="000D37C7">
        <w:rPr>
          <w:color w:val="000000"/>
          <w:lang w:eastAsia="zh-TW"/>
        </w:rPr>
        <w:t xml:space="preserve">19 </w:t>
      </w:r>
      <w:r w:rsidRPr="000D37C7">
        <w:rPr>
          <w:i/>
          <w:iCs/>
          <w:color w:val="000000"/>
          <w:lang w:eastAsia="zh-TW"/>
        </w:rPr>
        <w:t>Employee Benefits</w:t>
      </w:r>
      <w:r w:rsidR="002F0AA9" w:rsidRPr="000D37C7">
        <w:rPr>
          <w:i/>
          <w:iCs/>
          <w:color w:val="000000"/>
          <w:lang w:eastAsia="zh-TW"/>
        </w:rPr>
        <w:t xml:space="preserve"> </w:t>
      </w:r>
      <w:r w:rsidR="00E8530F" w:rsidRPr="000D37C7">
        <w:rPr>
          <w:iCs/>
          <w:color w:val="000000"/>
          <w:lang w:eastAsia="zh-TW"/>
        </w:rPr>
        <w:t xml:space="preserve">(IAS 19 (2011)) </w:t>
      </w:r>
      <w:r w:rsidRPr="000D37C7">
        <w:rPr>
          <w:color w:val="000000"/>
          <w:lang w:eastAsia="zh-TW"/>
        </w:rPr>
        <w:t xml:space="preserve">to address a limited number of areas in most need of improvement. </w:t>
      </w:r>
      <w:r w:rsidR="002F0AA9" w:rsidRPr="000D37C7">
        <w:rPr>
          <w:color w:val="000000"/>
          <w:lang w:eastAsia="zh-TW"/>
        </w:rPr>
        <w:t xml:space="preserve">The amended </w:t>
      </w:r>
      <w:r w:rsidR="00A77827" w:rsidRPr="000D37C7">
        <w:rPr>
          <w:color w:val="000000"/>
          <w:lang w:eastAsia="zh-TW"/>
        </w:rPr>
        <w:t>IAS</w:t>
      </w:r>
      <w:r w:rsidR="00E8530F" w:rsidRPr="000D37C7">
        <w:rPr>
          <w:color w:val="000000"/>
          <w:lang w:eastAsia="zh-TW"/>
        </w:rPr>
        <w:t> </w:t>
      </w:r>
      <w:r w:rsidR="00A77827" w:rsidRPr="000D37C7">
        <w:rPr>
          <w:color w:val="000000"/>
          <w:lang w:eastAsia="zh-TW"/>
        </w:rPr>
        <w:t>19</w:t>
      </w:r>
      <w:r w:rsidR="00E8530F" w:rsidRPr="000D37C7">
        <w:rPr>
          <w:color w:val="000000"/>
          <w:lang w:eastAsia="zh-TW"/>
        </w:rPr>
        <w:t> (2011)</w:t>
      </w:r>
      <w:r w:rsidR="002F0AA9" w:rsidRPr="000D37C7">
        <w:rPr>
          <w:i/>
          <w:iCs/>
          <w:color w:val="000000"/>
          <w:lang w:eastAsia="zh-TW"/>
        </w:rPr>
        <w:t xml:space="preserve"> </w:t>
      </w:r>
      <w:r w:rsidR="00A77827" w:rsidRPr="000D37C7">
        <w:rPr>
          <w:color w:val="000000"/>
          <w:lang w:eastAsia="zh-TW"/>
        </w:rPr>
        <w:t>became effective for annual periods begin</w:t>
      </w:r>
      <w:r w:rsidR="00E055F1" w:rsidRPr="000D37C7">
        <w:rPr>
          <w:color w:val="000000"/>
          <w:lang w:eastAsia="zh-TW"/>
        </w:rPr>
        <w:t xml:space="preserve">ning on </w:t>
      </w:r>
      <w:r w:rsidR="002454C5">
        <w:rPr>
          <w:color w:val="000000"/>
          <w:lang w:eastAsia="zh-TW"/>
        </w:rPr>
        <w:br/>
      </w:r>
      <w:r w:rsidR="00E055F1" w:rsidRPr="000D37C7">
        <w:rPr>
          <w:color w:val="000000"/>
          <w:lang w:eastAsia="zh-TW"/>
        </w:rPr>
        <w:t>or after 1</w:t>
      </w:r>
      <w:r w:rsidR="00E8530F" w:rsidRPr="000D37C7">
        <w:rPr>
          <w:color w:val="000000"/>
          <w:lang w:eastAsia="zh-TW"/>
        </w:rPr>
        <w:t> </w:t>
      </w:r>
      <w:r w:rsidR="00E055F1" w:rsidRPr="000D37C7">
        <w:rPr>
          <w:color w:val="000000"/>
          <w:lang w:eastAsia="zh-TW"/>
        </w:rPr>
        <w:t>January</w:t>
      </w:r>
      <w:r w:rsidR="00E8530F" w:rsidRPr="000D37C7">
        <w:rPr>
          <w:color w:val="000000"/>
          <w:lang w:eastAsia="zh-TW"/>
        </w:rPr>
        <w:t> </w:t>
      </w:r>
      <w:r w:rsidR="00E055F1" w:rsidRPr="000D37C7">
        <w:rPr>
          <w:color w:val="000000"/>
          <w:lang w:eastAsia="zh-TW"/>
        </w:rPr>
        <w:t>2013</w:t>
      </w:r>
      <w:r w:rsidR="002F0AA9" w:rsidRPr="000D37C7">
        <w:rPr>
          <w:color w:val="000000"/>
          <w:lang w:eastAsia="zh-TW"/>
        </w:rPr>
        <w:t>.</w:t>
      </w:r>
      <w:r w:rsidR="00E055F1" w:rsidRPr="000D37C7">
        <w:rPr>
          <w:color w:val="000000"/>
          <w:lang w:eastAsia="zh-TW"/>
        </w:rPr>
        <w:t xml:space="preserve"> </w:t>
      </w:r>
      <w:r w:rsidR="002F0AA9" w:rsidRPr="000D37C7">
        <w:rPr>
          <w:color w:val="000000"/>
          <w:lang w:eastAsia="zh-TW"/>
        </w:rPr>
        <w:t>E</w:t>
      </w:r>
      <w:r w:rsidR="00A77827" w:rsidRPr="000D37C7">
        <w:rPr>
          <w:color w:val="000000"/>
          <w:lang w:eastAsia="zh-TW"/>
        </w:rPr>
        <w:t>arlier application was permitted.</w:t>
      </w:r>
    </w:p>
    <w:p w:rsidR="001642D7" w:rsidRPr="000D37C7" w:rsidRDefault="007A7C8C" w:rsidP="00D915A3">
      <w:pPr>
        <w:pStyle w:val="Normalnumbered"/>
        <w:numPr>
          <w:ilvl w:val="0"/>
          <w:numId w:val="13"/>
        </w:numPr>
        <w:ind w:left="567" w:hanging="567"/>
      </w:pPr>
      <w:r w:rsidRPr="000D37C7">
        <w:t>T</w:t>
      </w:r>
      <w:r w:rsidR="00056658" w:rsidRPr="000D37C7">
        <w:t xml:space="preserve">he IFRS Interpretations Committee </w:t>
      </w:r>
      <w:r w:rsidRPr="000D37C7">
        <w:t xml:space="preserve">was asked to </w:t>
      </w:r>
      <w:r w:rsidR="00056658" w:rsidRPr="000D37C7">
        <w:t>clarif</w:t>
      </w:r>
      <w:r w:rsidRPr="000D37C7">
        <w:t>y</w:t>
      </w:r>
      <w:r w:rsidR="00056658" w:rsidRPr="000D37C7">
        <w:t xml:space="preserve"> the accounting requirements </w:t>
      </w:r>
      <w:r w:rsidR="00883B0E" w:rsidRPr="000D37C7">
        <w:t xml:space="preserve">set out in paragraph 93 of IAS 19 (2011) </w:t>
      </w:r>
      <w:r w:rsidR="00056658" w:rsidRPr="000D37C7">
        <w:t xml:space="preserve">for </w:t>
      </w:r>
      <w:r w:rsidR="002F0AA9" w:rsidRPr="000D37C7">
        <w:t xml:space="preserve">employee or third party </w:t>
      </w:r>
      <w:r w:rsidR="00056658" w:rsidRPr="000D37C7">
        <w:t xml:space="preserve">contributions </w:t>
      </w:r>
      <w:r w:rsidR="00883B0E" w:rsidRPr="000D37C7">
        <w:t>to a defined benefit plan</w:t>
      </w:r>
      <w:r w:rsidR="00056658" w:rsidRPr="000D37C7">
        <w:t xml:space="preserve">. </w:t>
      </w:r>
    </w:p>
    <w:p w:rsidR="007A3065" w:rsidRPr="000D37C7" w:rsidRDefault="007A3065" w:rsidP="009270F5">
      <w:pPr>
        <w:jc w:val="both"/>
        <w:rPr>
          <w:rFonts w:cs="Arial"/>
          <w:b/>
        </w:rPr>
      </w:pPr>
      <w:r w:rsidRPr="000D37C7">
        <w:rPr>
          <w:rFonts w:cs="Arial"/>
          <w:b/>
        </w:rPr>
        <w:t xml:space="preserve">The issue </w:t>
      </w:r>
    </w:p>
    <w:p w:rsidR="000F45D7" w:rsidRPr="000D37C7" w:rsidRDefault="00CE75D9" w:rsidP="00D915A3">
      <w:pPr>
        <w:pStyle w:val="Normalnumbered"/>
        <w:numPr>
          <w:ilvl w:val="0"/>
          <w:numId w:val="13"/>
        </w:numPr>
        <w:ind w:left="567" w:hanging="567"/>
      </w:pPr>
      <w:r w:rsidRPr="000D37C7">
        <w:t>IAS 19 </w:t>
      </w:r>
      <w:r w:rsidR="000F45D7" w:rsidRPr="000D37C7">
        <w:t xml:space="preserve">(2011) requires </w:t>
      </w:r>
      <w:r w:rsidR="00D54A20" w:rsidRPr="000D37C7">
        <w:t>attributing</w:t>
      </w:r>
      <w:r w:rsidR="000F45D7" w:rsidRPr="000D37C7">
        <w:t xml:space="preserve"> employee or third party contributions linked to service to periods of service as </w:t>
      </w:r>
      <w:r w:rsidR="006C21D7" w:rsidRPr="000D37C7">
        <w:t xml:space="preserve">a </w:t>
      </w:r>
      <w:r w:rsidR="000F45D7" w:rsidRPr="000D37C7">
        <w:t xml:space="preserve">negative </w:t>
      </w:r>
      <w:r w:rsidR="00D54A20" w:rsidRPr="000D37C7">
        <w:t xml:space="preserve">benefit in accordance </w:t>
      </w:r>
      <w:r w:rsidR="00102170" w:rsidRPr="000D37C7">
        <w:t>with</w:t>
      </w:r>
      <w:r w:rsidR="00D54A20" w:rsidRPr="000D37C7">
        <w:t xml:space="preserve"> paragraph</w:t>
      </w:r>
      <w:r w:rsidR="006C21D7" w:rsidRPr="000D37C7">
        <w:t> </w:t>
      </w:r>
      <w:r w:rsidRPr="000D37C7">
        <w:t>70 of IAS 19 (2011)</w:t>
      </w:r>
      <w:r w:rsidR="00102170" w:rsidRPr="000D37C7">
        <w:t>,</w:t>
      </w:r>
      <w:r w:rsidRPr="000D37C7">
        <w:t xml:space="preserve"> </w:t>
      </w:r>
      <w:r w:rsidR="00102170" w:rsidRPr="000D37C7">
        <w:t xml:space="preserve">and </w:t>
      </w:r>
      <w:r w:rsidR="006C21D7" w:rsidRPr="000D37C7">
        <w:t xml:space="preserve">paragraph 93 </w:t>
      </w:r>
      <w:r w:rsidR="00102170" w:rsidRPr="000D37C7">
        <w:t xml:space="preserve">clarifies that </w:t>
      </w:r>
      <w:r w:rsidR="00D54A20" w:rsidRPr="000D37C7">
        <w:t>the net benefit is attributed in accord</w:t>
      </w:r>
      <w:r w:rsidRPr="000D37C7">
        <w:t>ance with paragraph</w:t>
      </w:r>
      <w:r w:rsidR="006C21D7" w:rsidRPr="000D37C7">
        <w:t> 70</w:t>
      </w:r>
      <w:r w:rsidRPr="000D37C7">
        <w:t xml:space="preserve">. </w:t>
      </w:r>
      <w:r w:rsidR="006C21D7" w:rsidRPr="000D37C7">
        <w:t>Paragraph</w:t>
      </w:r>
      <w:r w:rsidR="0025335D" w:rsidRPr="000D37C7">
        <w:t> 93 of IAS 19 (201</w:t>
      </w:r>
      <w:r w:rsidR="006C21D7" w:rsidRPr="000D37C7">
        <w:t xml:space="preserve">1) is </w:t>
      </w:r>
      <w:r w:rsidR="00D54A20" w:rsidRPr="000D37C7">
        <w:t>ambigu</w:t>
      </w:r>
      <w:r w:rsidR="006C21D7" w:rsidRPr="000D37C7">
        <w:t>ous</w:t>
      </w:r>
      <w:r w:rsidRPr="000D37C7">
        <w:t xml:space="preserve"> </w:t>
      </w:r>
      <w:r w:rsidR="002454C5">
        <w:br/>
      </w:r>
      <w:r w:rsidRPr="000D37C7">
        <w:t>as it</w:t>
      </w:r>
      <w:r w:rsidR="00ED6BE0" w:rsidRPr="000D37C7">
        <w:t xml:space="preserve"> </w:t>
      </w:r>
      <w:r w:rsidR="006C21D7" w:rsidRPr="000D37C7">
        <w:t xml:space="preserve">does </w:t>
      </w:r>
      <w:r w:rsidRPr="000D37C7">
        <w:t xml:space="preserve">not </w:t>
      </w:r>
      <w:r w:rsidR="006C21D7" w:rsidRPr="000D37C7">
        <w:t xml:space="preserve">make </w:t>
      </w:r>
      <w:r w:rsidRPr="000D37C7">
        <w:t>clear whether entities should attribute em</w:t>
      </w:r>
      <w:r w:rsidR="002454C5">
        <w:t>ployee contributions linked to</w:t>
      </w:r>
      <w:r w:rsidRPr="000D37C7">
        <w:t xml:space="preserve"> service on a gross basis, or jointly with service cost on a net basis. </w:t>
      </w:r>
    </w:p>
    <w:p w:rsidR="001475A1" w:rsidRPr="000D37C7" w:rsidRDefault="0025335D">
      <w:pPr>
        <w:pStyle w:val="Normalnumbered"/>
        <w:numPr>
          <w:ilvl w:val="0"/>
          <w:numId w:val="13"/>
        </w:numPr>
        <w:ind w:left="567" w:hanging="567"/>
      </w:pPr>
      <w:r w:rsidRPr="000D37C7">
        <w:t>P</w:t>
      </w:r>
      <w:r w:rsidR="007E0A7E" w:rsidRPr="000D37C7">
        <w:t>aragraph</w:t>
      </w:r>
      <w:r w:rsidRPr="000D37C7">
        <w:t> </w:t>
      </w:r>
      <w:r w:rsidR="007E0A7E" w:rsidRPr="000D37C7">
        <w:t>93 of IAS</w:t>
      </w:r>
      <w:r w:rsidR="00102170" w:rsidRPr="000D37C7">
        <w:t> </w:t>
      </w:r>
      <w:r w:rsidR="007E0A7E" w:rsidRPr="000D37C7">
        <w:t>19</w:t>
      </w:r>
      <w:r w:rsidR="00102170" w:rsidRPr="000D37C7">
        <w:t> (2011)</w:t>
      </w:r>
      <w:r w:rsidR="007E0A7E" w:rsidRPr="000D37C7">
        <w:t xml:space="preserve"> </w:t>
      </w:r>
      <w:r w:rsidRPr="000D37C7">
        <w:t xml:space="preserve">implies </w:t>
      </w:r>
      <w:r w:rsidR="007E0A7E" w:rsidRPr="000D37C7">
        <w:t xml:space="preserve">that all employee contributions that are linked to service should be attributed to periods of service as a reduction of service cost. </w:t>
      </w:r>
      <w:r w:rsidRPr="000D37C7">
        <w:t xml:space="preserve">This </w:t>
      </w:r>
      <w:r w:rsidR="00102170" w:rsidRPr="000D37C7">
        <w:t xml:space="preserve">leads to complex </w:t>
      </w:r>
      <w:r w:rsidRPr="000D37C7">
        <w:t xml:space="preserve">attribution </w:t>
      </w:r>
      <w:r w:rsidR="00102170" w:rsidRPr="000D37C7">
        <w:t>calculations</w:t>
      </w:r>
      <w:r w:rsidRPr="000D37C7">
        <w:t>, the costs of which outweigh the benefits</w:t>
      </w:r>
      <w:r w:rsidR="00823B07" w:rsidRPr="000D37C7">
        <w:t xml:space="preserve"> for simple plans</w:t>
      </w:r>
      <w:r w:rsidRPr="000D37C7">
        <w:t xml:space="preserve"> that require contributions from employees</w:t>
      </w:r>
      <w:r w:rsidR="000A3C22" w:rsidRPr="000D37C7">
        <w:t>.</w:t>
      </w:r>
    </w:p>
    <w:p w:rsidR="007A3065" w:rsidRPr="000D37C7" w:rsidRDefault="007A3065" w:rsidP="00C70C4D">
      <w:pPr>
        <w:pStyle w:val="Normalnumbered"/>
        <w:numPr>
          <w:ilvl w:val="0"/>
          <w:numId w:val="0"/>
        </w:numPr>
        <w:rPr>
          <w:b/>
        </w:rPr>
      </w:pPr>
      <w:r w:rsidRPr="000D37C7">
        <w:rPr>
          <w:b/>
        </w:rPr>
        <w:t>What has changed?</w:t>
      </w:r>
    </w:p>
    <w:p w:rsidR="003A77AA" w:rsidRPr="000D37C7" w:rsidRDefault="00ED6BE0" w:rsidP="003A77AA">
      <w:pPr>
        <w:pStyle w:val="Normalnumbered"/>
        <w:numPr>
          <w:ilvl w:val="0"/>
          <w:numId w:val="13"/>
        </w:numPr>
        <w:ind w:left="567" w:hanging="567"/>
      </w:pPr>
      <w:r w:rsidRPr="000D37C7">
        <w:t xml:space="preserve">The Amendment </w:t>
      </w:r>
      <w:r w:rsidR="0025335D" w:rsidRPr="000D37C7">
        <w:t xml:space="preserve">clarifies the </w:t>
      </w:r>
      <w:r w:rsidRPr="000D37C7">
        <w:t xml:space="preserve">guidance </w:t>
      </w:r>
      <w:r w:rsidR="0025335D" w:rsidRPr="000D37C7">
        <w:t xml:space="preserve">on </w:t>
      </w:r>
      <w:r w:rsidRPr="000D37C7">
        <w:t xml:space="preserve">attributing employee </w:t>
      </w:r>
      <w:r w:rsidR="0025335D" w:rsidRPr="000D37C7">
        <w:t>or</w:t>
      </w:r>
      <w:r w:rsidRPr="000D37C7">
        <w:t xml:space="preserve"> third</w:t>
      </w:r>
      <w:r w:rsidR="002454C5">
        <w:t xml:space="preserve"> party contributions linked to</w:t>
      </w:r>
      <w:r w:rsidRPr="000D37C7">
        <w:t xml:space="preserve"> service and requires entities to attribu</w:t>
      </w:r>
      <w:r w:rsidR="002454C5">
        <w:t>te the contributions linked to</w:t>
      </w:r>
      <w:r w:rsidRPr="000D37C7">
        <w:t xml:space="preserve"> service </w:t>
      </w:r>
      <w:r w:rsidR="0025335D" w:rsidRPr="000D37C7">
        <w:t xml:space="preserve">in accordance with </w:t>
      </w:r>
      <w:r w:rsidRPr="000D37C7">
        <w:t>paragraph</w:t>
      </w:r>
      <w:r w:rsidR="0025335D" w:rsidRPr="000D37C7">
        <w:t> </w:t>
      </w:r>
      <w:r w:rsidRPr="000D37C7">
        <w:t>70 of IAS 19 (2011)</w:t>
      </w:r>
      <w:r w:rsidR="003A77AA" w:rsidRPr="000D37C7">
        <w:t xml:space="preserve">. </w:t>
      </w:r>
      <w:r w:rsidR="002B3F71" w:rsidRPr="000D37C7">
        <w:t xml:space="preserve">Therefore, </w:t>
      </w:r>
      <w:r w:rsidR="003A77AA" w:rsidRPr="000D37C7">
        <w:t xml:space="preserve">such contributions are attributed using plan’s contribution formula or on a straight line basis. </w:t>
      </w:r>
      <w:r w:rsidR="002B3F71" w:rsidRPr="000D37C7">
        <w:t>Furthermore, t</w:t>
      </w:r>
      <w:r w:rsidR="003A77AA" w:rsidRPr="000D37C7">
        <w:t xml:space="preserve">he </w:t>
      </w:r>
      <w:r w:rsidR="00C43557" w:rsidRPr="000D37C7">
        <w:t>Amendment adds</w:t>
      </w:r>
      <w:r w:rsidR="003A77AA" w:rsidRPr="000D37C7">
        <w:t xml:space="preserve"> </w:t>
      </w:r>
      <w:r w:rsidR="002B3F71" w:rsidRPr="000D37C7">
        <w:t>certain a</w:t>
      </w:r>
      <w:r w:rsidR="003A77AA" w:rsidRPr="000D37C7">
        <w:t xml:space="preserve">pplication </w:t>
      </w:r>
      <w:r w:rsidR="002B3F71" w:rsidRPr="000D37C7">
        <w:t>g</w:t>
      </w:r>
      <w:r w:rsidR="003A77AA" w:rsidRPr="000D37C7">
        <w:t xml:space="preserve">uidance </w:t>
      </w:r>
      <w:r w:rsidR="002B3F71" w:rsidRPr="000D37C7">
        <w:t xml:space="preserve">in </w:t>
      </w:r>
      <w:r w:rsidR="009B1900" w:rsidRPr="000D37C7">
        <w:t>an</w:t>
      </w:r>
      <w:r w:rsidR="00C43557" w:rsidRPr="000D37C7">
        <w:t xml:space="preserve"> appendix</w:t>
      </w:r>
      <w:r w:rsidR="003A77AA" w:rsidRPr="000D37C7">
        <w:t>.</w:t>
      </w:r>
    </w:p>
    <w:p w:rsidR="00B16E22" w:rsidRPr="000D37C7" w:rsidRDefault="003A77AA" w:rsidP="00D915A3">
      <w:pPr>
        <w:pStyle w:val="Normalnumbered"/>
        <w:numPr>
          <w:ilvl w:val="0"/>
          <w:numId w:val="13"/>
        </w:numPr>
        <w:ind w:left="567" w:hanging="567"/>
      </w:pPr>
      <w:r w:rsidRPr="000D37C7">
        <w:t xml:space="preserve">The Amendment addresses the issue of complexity </w:t>
      </w:r>
      <w:r w:rsidR="002B3F71" w:rsidRPr="000D37C7">
        <w:t xml:space="preserve">by </w:t>
      </w:r>
      <w:r w:rsidRPr="000D37C7">
        <w:t>introduc</w:t>
      </w:r>
      <w:r w:rsidR="002B3F71" w:rsidRPr="000D37C7">
        <w:t>ing</w:t>
      </w:r>
      <w:r w:rsidRPr="000D37C7">
        <w:t xml:space="preserve"> a practical expedient</w:t>
      </w:r>
      <w:r w:rsidR="002B3F71" w:rsidRPr="000D37C7">
        <w:t xml:space="preserve"> that </w:t>
      </w:r>
      <w:r w:rsidR="00650863" w:rsidRPr="000D37C7">
        <w:t xml:space="preserve">permits </w:t>
      </w:r>
      <w:r w:rsidR="00B16E22" w:rsidRPr="000D37C7">
        <w:t xml:space="preserve">an entity to recognise </w:t>
      </w:r>
      <w:r w:rsidRPr="000D37C7">
        <w:t xml:space="preserve">employee or third party contributions </w:t>
      </w:r>
      <w:r w:rsidR="002454C5">
        <w:t>linked to</w:t>
      </w:r>
      <w:r w:rsidRPr="000D37C7">
        <w:t xml:space="preserve"> service</w:t>
      </w:r>
      <w:r w:rsidR="002B3F71" w:rsidRPr="000D37C7">
        <w:t xml:space="preserve"> that are</w:t>
      </w:r>
      <w:r w:rsidRPr="000D37C7">
        <w:t xml:space="preserve"> independent of the number of years of service, </w:t>
      </w:r>
      <w:r w:rsidR="002454C5">
        <w:br/>
      </w:r>
      <w:r w:rsidR="00B16E22" w:rsidRPr="000D37C7">
        <w:t>as a reduction in the service cost in the period in which the related service is rendered</w:t>
      </w:r>
      <w:r w:rsidRPr="000D37C7">
        <w:t>.</w:t>
      </w:r>
      <w:r w:rsidR="00B16E22" w:rsidRPr="000D37C7">
        <w:t xml:space="preserve"> </w:t>
      </w:r>
    </w:p>
    <w:p w:rsidR="00911F43" w:rsidRPr="000D37C7" w:rsidRDefault="00911F43" w:rsidP="00810B6F">
      <w:pPr>
        <w:pStyle w:val="Normalnumbered"/>
        <w:numPr>
          <w:ilvl w:val="0"/>
          <w:numId w:val="0"/>
        </w:numPr>
        <w:ind w:left="360" w:hanging="360"/>
        <w:rPr>
          <w:b/>
        </w:rPr>
      </w:pPr>
      <w:r w:rsidRPr="000D37C7">
        <w:rPr>
          <w:b/>
        </w:rPr>
        <w:t>When do</w:t>
      </w:r>
      <w:r w:rsidR="008D70CC" w:rsidRPr="000D37C7">
        <w:rPr>
          <w:b/>
        </w:rPr>
        <w:t>es</w:t>
      </w:r>
      <w:r w:rsidRPr="000D37C7">
        <w:rPr>
          <w:b/>
        </w:rPr>
        <w:t xml:space="preserve"> </w:t>
      </w:r>
      <w:r w:rsidR="000300C3" w:rsidRPr="000D37C7">
        <w:rPr>
          <w:b/>
        </w:rPr>
        <w:t xml:space="preserve">the Amendment </w:t>
      </w:r>
      <w:r w:rsidRPr="000D37C7">
        <w:rPr>
          <w:b/>
        </w:rPr>
        <w:t>become effective?</w:t>
      </w:r>
    </w:p>
    <w:p w:rsidR="00656325" w:rsidRPr="000D37C7" w:rsidRDefault="000300C3" w:rsidP="00D915A3">
      <w:pPr>
        <w:pStyle w:val="Normalnumbered"/>
        <w:numPr>
          <w:ilvl w:val="0"/>
          <w:numId w:val="13"/>
        </w:numPr>
        <w:ind w:left="567" w:hanging="567"/>
      </w:pPr>
      <w:r w:rsidRPr="000D37C7">
        <w:t xml:space="preserve">The Amendment </w:t>
      </w:r>
      <w:r w:rsidR="00044C7B" w:rsidRPr="000D37C7">
        <w:t>becomes effective for annual periods beginning on or after 1 July 2014. Earlier application is permitted.</w:t>
      </w:r>
    </w:p>
    <w:p w:rsidR="00044C7B" w:rsidRPr="000D37C7" w:rsidRDefault="00973931" w:rsidP="00D915A3">
      <w:pPr>
        <w:pStyle w:val="Normalnumbered"/>
        <w:numPr>
          <w:ilvl w:val="0"/>
          <w:numId w:val="13"/>
        </w:numPr>
        <w:ind w:left="567" w:hanging="567"/>
      </w:pPr>
      <w:r w:rsidRPr="000D37C7">
        <w:t>The Amendment shall be applied</w:t>
      </w:r>
      <w:r w:rsidR="00044C7B" w:rsidRPr="000D37C7">
        <w:t xml:space="preserve"> </w:t>
      </w:r>
      <w:r w:rsidRPr="000D37C7">
        <w:t xml:space="preserve">by entities </w:t>
      </w:r>
      <w:r w:rsidR="00044C7B" w:rsidRPr="000D37C7">
        <w:t xml:space="preserve">retrospectively in accordance with IAS 8 </w:t>
      </w:r>
      <w:r w:rsidR="00044C7B" w:rsidRPr="000D37C7">
        <w:rPr>
          <w:i/>
        </w:rPr>
        <w:t>Accounting Policies, Changes in Accounting Estimates and Errors</w:t>
      </w:r>
      <w:r w:rsidR="00044C7B" w:rsidRPr="000D37C7">
        <w:t>.</w:t>
      </w:r>
    </w:p>
    <w:p w:rsidR="004E05D3" w:rsidRPr="000D37C7" w:rsidRDefault="004300AE">
      <w:pPr>
        <w:pageBreakBefore/>
        <w:jc w:val="both"/>
        <w:rPr>
          <w:rFonts w:cs="Arial"/>
          <w:b/>
          <w:caps/>
        </w:rPr>
      </w:pPr>
      <w:r w:rsidRPr="000D37C7">
        <w:rPr>
          <w:rFonts w:cs="Arial"/>
          <w:b/>
          <w:caps/>
        </w:rPr>
        <w:lastRenderedPageBreak/>
        <w:t>Appendix 2</w:t>
      </w:r>
    </w:p>
    <w:p w:rsidR="00CF5EDF" w:rsidRPr="000D37C7" w:rsidRDefault="000D37C7" w:rsidP="00EC281B">
      <w:pPr>
        <w:keepNext/>
        <w:outlineLvl w:val="0"/>
        <w:rPr>
          <w:rFonts w:cs="Arial"/>
        </w:rPr>
      </w:pPr>
      <w:r w:rsidRPr="000D37C7">
        <w:rPr>
          <w:rFonts w:cs="Arial"/>
          <w:b/>
        </w:rPr>
        <w:t xml:space="preserve">EFRAG’S TECHNICAL ASSESSMENT OF </w:t>
      </w:r>
      <w:r w:rsidRPr="000D37C7">
        <w:rPr>
          <w:rFonts w:cs="Arial"/>
          <w:b/>
          <w:sz w:val="24"/>
          <w:szCs w:val="24"/>
        </w:rPr>
        <w:t>THE AMENDMENT</w:t>
      </w:r>
      <w:r w:rsidRPr="000D37C7">
        <w:rPr>
          <w:rFonts w:cs="Arial"/>
          <w:b/>
        </w:rPr>
        <w:t xml:space="preserve"> AGAINST THE ENDORSEMENT CRITERIA</w:t>
      </w:r>
    </w:p>
    <w:p w:rsidR="000F1E18" w:rsidRPr="000D37C7" w:rsidRDefault="000F1E18" w:rsidP="000F1E18">
      <w:pPr>
        <w:jc w:val="both"/>
        <w:rPr>
          <w:rFonts w:cs="Arial"/>
          <w:i/>
        </w:rPr>
      </w:pPr>
      <w:r w:rsidRPr="000D37C7">
        <w:rPr>
          <w:rFonts w:cs="Arial"/>
          <w:i/>
        </w:rPr>
        <w:t xml:space="preserve">This appendix sets out the basis for the conclusions reached, and for the recommendation made, by EFRAG on </w:t>
      </w:r>
      <w:r w:rsidR="00FE2411" w:rsidRPr="000D37C7">
        <w:rPr>
          <w:rFonts w:cs="Arial"/>
          <w:i/>
          <w:iCs/>
        </w:rPr>
        <w:t>the Amendment</w:t>
      </w:r>
      <w:r w:rsidRPr="000D37C7">
        <w:rPr>
          <w:rFonts w:cs="Arial"/>
          <w:i/>
        </w:rPr>
        <w:t>.</w:t>
      </w:r>
    </w:p>
    <w:p w:rsidR="004300AE" w:rsidRPr="000D37C7" w:rsidRDefault="004300AE" w:rsidP="004300AE">
      <w:pPr>
        <w:jc w:val="both"/>
        <w:rPr>
          <w:rFonts w:cs="Arial"/>
          <w:i/>
        </w:rPr>
      </w:pPr>
      <w:r w:rsidRPr="000D37C7">
        <w:rPr>
          <w:rFonts w:cs="Arial"/>
          <w:i/>
        </w:rPr>
        <w:t xml:space="preserve">In its comment letters to the IASB, EFRAG points out that such letters are submitted in EFRAG’s capacity </w:t>
      </w:r>
      <w:r w:rsidR="00FD3947" w:rsidRPr="000D37C7">
        <w:rPr>
          <w:rFonts w:cs="Arial"/>
          <w:i/>
        </w:rPr>
        <w:t>of</w:t>
      </w:r>
      <w:r w:rsidRPr="000D37C7">
        <w:rPr>
          <w:rFonts w:cs="Arial"/>
          <w:i/>
        </w:rPr>
        <w:t xml:space="preserve"> contribut</w:t>
      </w:r>
      <w:r w:rsidR="00FD3947" w:rsidRPr="000D37C7">
        <w:rPr>
          <w:rFonts w:cs="Arial"/>
          <w:i/>
        </w:rPr>
        <w:t>ing</w:t>
      </w:r>
      <w:r w:rsidRPr="000D37C7">
        <w:rPr>
          <w:rFonts w:cs="Arial"/>
          <w:i/>
        </w:rPr>
        <w:t xml:space="preserve"> to the IASB’s due process. They do not necessarily indicate the conclusions that would be reached by EFRAG in its capacity </w:t>
      </w:r>
      <w:r w:rsidR="00FD3947" w:rsidRPr="000D37C7">
        <w:rPr>
          <w:rFonts w:cs="Arial"/>
          <w:i/>
        </w:rPr>
        <w:t xml:space="preserve">of </w:t>
      </w:r>
      <w:r w:rsidRPr="000D37C7">
        <w:rPr>
          <w:rFonts w:cs="Arial"/>
          <w:i/>
        </w:rPr>
        <w:t>advis</w:t>
      </w:r>
      <w:r w:rsidR="00FD3947" w:rsidRPr="000D37C7">
        <w:rPr>
          <w:rFonts w:cs="Arial"/>
          <w:i/>
        </w:rPr>
        <w:t>ing</w:t>
      </w:r>
      <w:r w:rsidRPr="000D37C7">
        <w:rPr>
          <w:rFonts w:cs="Arial"/>
          <w:i/>
        </w:rPr>
        <w:t xml:space="preserve"> the European Commission on endorsement of the </w:t>
      </w:r>
      <w:r w:rsidR="00FD3947" w:rsidRPr="000D37C7">
        <w:rPr>
          <w:rFonts w:cs="Arial"/>
          <w:i/>
        </w:rPr>
        <w:t xml:space="preserve">definitive </w:t>
      </w:r>
      <w:r w:rsidRPr="000D37C7">
        <w:rPr>
          <w:rFonts w:cs="Arial"/>
          <w:i/>
        </w:rPr>
        <w:t>IFRS</w:t>
      </w:r>
      <w:r w:rsidR="00FD3947" w:rsidRPr="000D37C7">
        <w:rPr>
          <w:rFonts w:cs="Arial"/>
          <w:i/>
        </w:rPr>
        <w:t xml:space="preserve"> in the </w:t>
      </w:r>
      <w:r w:rsidR="009D02F7" w:rsidRPr="000D37C7">
        <w:rPr>
          <w:rFonts w:cs="Arial"/>
          <w:i/>
        </w:rPr>
        <w:t>European Union and European Economic Area</w:t>
      </w:r>
      <w:r w:rsidRPr="000D37C7">
        <w:rPr>
          <w:rFonts w:cs="Arial"/>
          <w:i/>
        </w:rPr>
        <w:t>.</w:t>
      </w:r>
    </w:p>
    <w:p w:rsidR="004F219F" w:rsidRPr="000D37C7" w:rsidRDefault="004300AE" w:rsidP="004300AE">
      <w:pPr>
        <w:jc w:val="both"/>
        <w:rPr>
          <w:rFonts w:cs="Arial"/>
          <w:b/>
          <w:caps/>
        </w:rPr>
      </w:pPr>
      <w:r w:rsidRPr="000D37C7">
        <w:rPr>
          <w:rFonts w:cs="Arial"/>
          <w:i/>
        </w:rPr>
        <w:t>In the latter capacity, EFRAG’s role is to make a recommendation about endorsement based on its assessment of the final IFRS or Interpretation against</w:t>
      </w:r>
      <w:r w:rsidR="0095694E" w:rsidRPr="000D37C7">
        <w:rPr>
          <w:rFonts w:cs="Arial"/>
          <w:i/>
        </w:rPr>
        <w:t xml:space="preserve"> the</w:t>
      </w:r>
      <w:r w:rsidRPr="000D37C7">
        <w:rPr>
          <w:rFonts w:cs="Arial"/>
          <w:i/>
        </w:rPr>
        <w:t xml:space="preserve"> </w:t>
      </w:r>
      <w:r w:rsidR="0095694E" w:rsidRPr="000D37C7">
        <w:rPr>
          <w:rFonts w:cs="Arial"/>
          <w:i/>
        </w:rPr>
        <w:t xml:space="preserve">technical criteria for </w:t>
      </w:r>
      <w:r w:rsidRPr="000D37C7">
        <w:rPr>
          <w:rFonts w:cs="Arial"/>
          <w:i/>
        </w:rPr>
        <w:t xml:space="preserve">the European </w:t>
      </w:r>
      <w:r w:rsidR="0095694E" w:rsidRPr="000D37C7">
        <w:rPr>
          <w:rFonts w:cs="Arial"/>
          <w:i/>
        </w:rPr>
        <w:t>endorsement</w:t>
      </w:r>
      <w:r w:rsidRPr="000D37C7">
        <w:rPr>
          <w:rFonts w:cs="Arial"/>
          <w:i/>
        </w:rPr>
        <w:t>, as currently defined. These are explicit criteria which have been designed specifically for application in the endorsement process, and therefore the conclusions reached on endorsement may be different from those arrived at by EFRAG in developing its comments on proposed IFRSs or Interpretations. Another reason for a difference is that EFRAG’s thinking may evolve.</w:t>
      </w:r>
    </w:p>
    <w:p w:rsidR="004300AE" w:rsidRPr="000D37C7" w:rsidRDefault="004F219F" w:rsidP="004F219F">
      <w:pPr>
        <w:jc w:val="both"/>
        <w:rPr>
          <w:rFonts w:cs="Arial"/>
          <w:b/>
        </w:rPr>
      </w:pPr>
      <w:r w:rsidRPr="000D37C7">
        <w:rPr>
          <w:rFonts w:cs="Arial"/>
          <w:b/>
        </w:rPr>
        <w:t xml:space="preserve">Does the accounting that results from the application of </w:t>
      </w:r>
      <w:r w:rsidR="000C49CA" w:rsidRPr="000D37C7">
        <w:rPr>
          <w:rFonts w:cs="Arial"/>
          <w:b/>
        </w:rPr>
        <w:t xml:space="preserve">the Amendment </w:t>
      </w:r>
      <w:r w:rsidRPr="000D37C7">
        <w:rPr>
          <w:rFonts w:cs="Arial"/>
          <w:b/>
        </w:rPr>
        <w:t>meet t</w:t>
      </w:r>
      <w:r w:rsidR="005C6470" w:rsidRPr="000D37C7">
        <w:rPr>
          <w:rFonts w:cs="Arial"/>
          <w:b/>
        </w:rPr>
        <w:t>h</w:t>
      </w:r>
      <w:r w:rsidRPr="000D37C7">
        <w:rPr>
          <w:rFonts w:cs="Arial"/>
          <w:b/>
        </w:rPr>
        <w:t xml:space="preserve">e </w:t>
      </w:r>
      <w:r w:rsidR="003F4441" w:rsidRPr="000D37C7">
        <w:rPr>
          <w:rFonts w:cs="Arial"/>
          <w:b/>
        </w:rPr>
        <w:t xml:space="preserve">technical </w:t>
      </w:r>
      <w:r w:rsidRPr="000D37C7">
        <w:rPr>
          <w:rFonts w:cs="Arial"/>
          <w:b/>
        </w:rPr>
        <w:t>criteria for EU endorsement?</w:t>
      </w:r>
    </w:p>
    <w:p w:rsidR="004300AE" w:rsidRPr="000D37C7" w:rsidRDefault="004300AE" w:rsidP="00D915A3">
      <w:pPr>
        <w:pStyle w:val="TextLevel1"/>
        <w:numPr>
          <w:ilvl w:val="0"/>
          <w:numId w:val="10"/>
        </w:numPr>
        <w:spacing w:before="200"/>
        <w:rPr>
          <w:rFonts w:cs="Arial"/>
        </w:rPr>
      </w:pPr>
      <w:r w:rsidRPr="000D37C7">
        <w:rPr>
          <w:rFonts w:cs="Arial"/>
        </w:rPr>
        <w:t xml:space="preserve">EFRAG </w:t>
      </w:r>
      <w:r w:rsidR="004F219F" w:rsidRPr="000D37C7">
        <w:rPr>
          <w:rFonts w:cs="Arial"/>
        </w:rPr>
        <w:t xml:space="preserve">has considered </w:t>
      </w:r>
      <w:r w:rsidRPr="000D37C7">
        <w:rPr>
          <w:rFonts w:cs="Arial"/>
        </w:rPr>
        <w:t xml:space="preserve">whether </w:t>
      </w:r>
      <w:r w:rsidR="0035797A" w:rsidRPr="000D37C7">
        <w:rPr>
          <w:rFonts w:cs="Arial"/>
        </w:rPr>
        <w:t xml:space="preserve">the Amendment </w:t>
      </w:r>
      <w:r w:rsidR="004F219F" w:rsidRPr="000D37C7">
        <w:rPr>
          <w:rFonts w:cs="Arial"/>
        </w:rPr>
        <w:t>meet</w:t>
      </w:r>
      <w:r w:rsidR="0035797A" w:rsidRPr="000D37C7">
        <w:rPr>
          <w:rFonts w:cs="Arial"/>
        </w:rPr>
        <w:t xml:space="preserve">s </w:t>
      </w:r>
      <w:r w:rsidR="004F219F" w:rsidRPr="000D37C7">
        <w:rPr>
          <w:rFonts w:cs="Arial"/>
        </w:rPr>
        <w:t xml:space="preserve">the </w:t>
      </w:r>
      <w:r w:rsidR="003F4441" w:rsidRPr="000D37C7">
        <w:rPr>
          <w:rFonts w:cs="Arial"/>
        </w:rPr>
        <w:t xml:space="preserve">technical </w:t>
      </w:r>
      <w:r w:rsidR="004F219F" w:rsidRPr="000D37C7">
        <w:rPr>
          <w:rFonts w:cs="Arial"/>
        </w:rPr>
        <w:t>requirements of the European Parliament and of the Council on the application of international accounting standards,</w:t>
      </w:r>
      <w:r w:rsidR="008C4F35" w:rsidRPr="000D37C7">
        <w:rPr>
          <w:rFonts w:cs="Arial"/>
        </w:rPr>
        <w:t xml:space="preserve"> as set out in Regulation (EC) No 1606/2002,</w:t>
      </w:r>
      <w:r w:rsidR="004F219F" w:rsidRPr="000D37C7">
        <w:rPr>
          <w:rFonts w:cs="Arial"/>
        </w:rPr>
        <w:t xml:space="preserve"> </w:t>
      </w:r>
      <w:r w:rsidRPr="000D37C7">
        <w:rPr>
          <w:rFonts w:cs="Arial"/>
        </w:rPr>
        <w:t>in other words that</w:t>
      </w:r>
      <w:r w:rsidR="004F219F" w:rsidRPr="000D37C7">
        <w:rPr>
          <w:rFonts w:cs="Arial"/>
        </w:rPr>
        <w:t xml:space="preserve"> </w:t>
      </w:r>
      <w:r w:rsidR="0035797A" w:rsidRPr="000D37C7">
        <w:rPr>
          <w:rFonts w:cs="Arial"/>
        </w:rPr>
        <w:t>the Amendment</w:t>
      </w:r>
    </w:p>
    <w:p w:rsidR="004300AE" w:rsidRPr="000D37C7" w:rsidRDefault="00462820" w:rsidP="00D915A3">
      <w:pPr>
        <w:pStyle w:val="TextLevel1"/>
        <w:numPr>
          <w:ilvl w:val="0"/>
          <w:numId w:val="14"/>
        </w:numPr>
        <w:tabs>
          <w:tab w:val="num" w:pos="1647"/>
        </w:tabs>
        <w:spacing w:before="200"/>
        <w:rPr>
          <w:rFonts w:cs="Arial"/>
        </w:rPr>
      </w:pPr>
      <w:r w:rsidRPr="000D37C7">
        <w:rPr>
          <w:rFonts w:cs="Arial"/>
        </w:rPr>
        <w:t>i</w:t>
      </w:r>
      <w:r w:rsidR="0035797A" w:rsidRPr="000D37C7">
        <w:rPr>
          <w:rFonts w:cs="Arial"/>
        </w:rPr>
        <w:t xml:space="preserve">s </w:t>
      </w:r>
      <w:r w:rsidR="0018760B" w:rsidRPr="000D37C7">
        <w:rPr>
          <w:rFonts w:cs="Arial"/>
        </w:rPr>
        <w:t>not contrary to</w:t>
      </w:r>
      <w:r w:rsidR="00B92722" w:rsidRPr="000D37C7">
        <w:rPr>
          <w:rFonts w:cs="Arial"/>
        </w:rPr>
        <w:t xml:space="preserve"> </w:t>
      </w:r>
      <w:r w:rsidR="004300AE" w:rsidRPr="000D37C7">
        <w:rPr>
          <w:rFonts w:cs="Arial"/>
        </w:rPr>
        <w:t xml:space="preserve">the </w:t>
      </w:r>
      <w:r w:rsidR="003347D3" w:rsidRPr="000D37C7">
        <w:rPr>
          <w:rFonts w:cs="Arial"/>
        </w:rPr>
        <w:t>principle of</w:t>
      </w:r>
      <w:r w:rsidR="006C3835" w:rsidRPr="000D37C7">
        <w:rPr>
          <w:rFonts w:cs="Arial"/>
        </w:rPr>
        <w:t xml:space="preserve"> </w:t>
      </w:r>
      <w:r w:rsidR="004300AE" w:rsidRPr="000D37C7">
        <w:rPr>
          <w:rFonts w:cs="Arial"/>
        </w:rPr>
        <w:t xml:space="preserve">‘true and fair </w:t>
      </w:r>
      <w:r w:rsidR="003347D3" w:rsidRPr="000D37C7">
        <w:rPr>
          <w:rFonts w:cs="Arial"/>
        </w:rPr>
        <w:t>view</w:t>
      </w:r>
      <w:r w:rsidR="004300AE" w:rsidRPr="000D37C7">
        <w:rPr>
          <w:rFonts w:cs="Arial"/>
        </w:rPr>
        <w:t>’ set out in Article</w:t>
      </w:r>
      <w:r w:rsidR="0035797A" w:rsidRPr="000D37C7">
        <w:rPr>
          <w:rFonts w:cs="Arial"/>
        </w:rPr>
        <w:t xml:space="preserve"> </w:t>
      </w:r>
      <w:r w:rsidR="00232684" w:rsidRPr="000D37C7">
        <w:rPr>
          <w:rFonts w:cs="Arial"/>
        </w:rPr>
        <w:t>4(3) of Council Directive 2013/34/EU</w:t>
      </w:r>
      <w:r w:rsidR="004300AE" w:rsidRPr="000D37C7">
        <w:rPr>
          <w:rFonts w:cs="Arial"/>
        </w:rPr>
        <w:t xml:space="preserve">; and </w:t>
      </w:r>
    </w:p>
    <w:p w:rsidR="004300AE" w:rsidRPr="000D37C7" w:rsidRDefault="004300AE" w:rsidP="00D915A3">
      <w:pPr>
        <w:pStyle w:val="TextLevel1"/>
        <w:numPr>
          <w:ilvl w:val="0"/>
          <w:numId w:val="14"/>
        </w:numPr>
        <w:tabs>
          <w:tab w:val="num" w:pos="1647"/>
        </w:tabs>
        <w:spacing w:before="200"/>
        <w:rPr>
          <w:rFonts w:cs="Arial"/>
        </w:rPr>
      </w:pPr>
      <w:r w:rsidRPr="000D37C7">
        <w:rPr>
          <w:rFonts w:cs="Arial"/>
        </w:rPr>
        <w:t>meet</w:t>
      </w:r>
      <w:r w:rsidR="0035797A" w:rsidRPr="000D37C7">
        <w:rPr>
          <w:rFonts w:cs="Arial"/>
        </w:rPr>
        <w:t>s</w:t>
      </w:r>
      <w:r w:rsidRPr="000D37C7">
        <w:rPr>
          <w:rFonts w:cs="Arial"/>
        </w:rPr>
        <w:t xml:space="preserve"> the criteria of </w:t>
      </w:r>
      <w:r w:rsidR="009A4159" w:rsidRPr="000D37C7">
        <w:rPr>
          <w:rFonts w:cs="Arial"/>
        </w:rPr>
        <w:t xml:space="preserve">understandability, </w:t>
      </w:r>
      <w:r w:rsidR="003B565C" w:rsidRPr="000D37C7">
        <w:rPr>
          <w:rFonts w:cs="Arial"/>
        </w:rPr>
        <w:t xml:space="preserve">relevance, reliability </w:t>
      </w:r>
      <w:r w:rsidR="009A4159" w:rsidRPr="000D37C7">
        <w:rPr>
          <w:rFonts w:cs="Arial"/>
        </w:rPr>
        <w:t xml:space="preserve">and </w:t>
      </w:r>
      <w:r w:rsidR="003B565C" w:rsidRPr="000D37C7">
        <w:rPr>
          <w:rFonts w:cs="Arial"/>
        </w:rPr>
        <w:t xml:space="preserve">comparability </w:t>
      </w:r>
      <w:r w:rsidRPr="000D37C7">
        <w:rPr>
          <w:rFonts w:cs="Arial"/>
        </w:rPr>
        <w:t>required of the financial information needed for making economic decisions and assessing the stewardship of management.</w:t>
      </w:r>
    </w:p>
    <w:p w:rsidR="001D102F" w:rsidRPr="000D37C7" w:rsidRDefault="001D102F" w:rsidP="00895363">
      <w:pPr>
        <w:spacing w:before="200"/>
        <w:ind w:left="533"/>
        <w:jc w:val="both"/>
        <w:rPr>
          <w:rFonts w:cs="Arial"/>
        </w:rPr>
      </w:pPr>
      <w:r w:rsidRPr="000D37C7">
        <w:rPr>
          <w:rFonts w:cs="Arial"/>
        </w:rPr>
        <w:t xml:space="preserve">EFRAG also considered, based only on evidence brought to its attention by constituents, whether it would be </w:t>
      </w:r>
      <w:r w:rsidR="009A4159" w:rsidRPr="000D37C7">
        <w:rPr>
          <w:rFonts w:cs="Arial"/>
        </w:rPr>
        <w:t xml:space="preserve">not </w:t>
      </w:r>
      <w:r w:rsidRPr="000D37C7">
        <w:rPr>
          <w:rFonts w:cs="Arial"/>
        </w:rPr>
        <w:t xml:space="preserve">conducive to the European public good to adopt </w:t>
      </w:r>
      <w:r w:rsidR="0035797A" w:rsidRPr="000D37C7">
        <w:rPr>
          <w:rFonts w:cs="Arial"/>
        </w:rPr>
        <w:t>the Amendment.</w:t>
      </w:r>
    </w:p>
    <w:p w:rsidR="004300AE" w:rsidRPr="000D37C7" w:rsidRDefault="004300AE" w:rsidP="00895363">
      <w:pPr>
        <w:keepNext/>
        <w:spacing w:before="200"/>
        <w:jc w:val="both"/>
        <w:rPr>
          <w:rFonts w:cs="Arial"/>
          <w:i/>
        </w:rPr>
      </w:pPr>
      <w:r w:rsidRPr="000D37C7">
        <w:rPr>
          <w:rFonts w:cs="Arial"/>
          <w:i/>
        </w:rPr>
        <w:t>Relevance</w:t>
      </w:r>
      <w:r w:rsidRPr="000D37C7" w:rsidDel="00B7388E">
        <w:rPr>
          <w:rFonts w:cs="Arial"/>
          <w:i/>
        </w:rPr>
        <w:t xml:space="preserve"> </w:t>
      </w:r>
    </w:p>
    <w:p w:rsidR="004F219F" w:rsidRPr="000D37C7" w:rsidRDefault="007A3065" w:rsidP="00D915A3">
      <w:pPr>
        <w:numPr>
          <w:ilvl w:val="0"/>
          <w:numId w:val="10"/>
        </w:numPr>
        <w:spacing w:before="200"/>
        <w:jc w:val="both"/>
        <w:rPr>
          <w:rFonts w:cs="Arial"/>
        </w:rPr>
      </w:pPr>
      <w:r w:rsidRPr="000D37C7">
        <w:rPr>
          <w:rFonts w:cs="Arial"/>
        </w:rPr>
        <w:t>I</w:t>
      </w:r>
      <w:r w:rsidR="004300AE" w:rsidRPr="000D37C7">
        <w:rPr>
          <w:rFonts w:cs="Arial"/>
        </w:rPr>
        <w:t xml:space="preserve">nformation </w:t>
      </w:r>
      <w:r w:rsidR="00D71756" w:rsidRPr="000D37C7">
        <w:rPr>
          <w:rFonts w:cs="Arial"/>
        </w:rPr>
        <w:t>is relevant</w:t>
      </w:r>
      <w:r w:rsidR="004300AE" w:rsidRPr="000D37C7">
        <w:rPr>
          <w:rFonts w:cs="Arial"/>
        </w:rPr>
        <w:t xml:space="preserve"> when it influences the economic decisions of users by helping them evaluate past, present or future events or by confirming or correcting their past evaluations. </w:t>
      </w:r>
    </w:p>
    <w:p w:rsidR="00E90393" w:rsidRPr="000D37C7" w:rsidRDefault="00CD73C6" w:rsidP="00D915A3">
      <w:pPr>
        <w:numPr>
          <w:ilvl w:val="0"/>
          <w:numId w:val="10"/>
        </w:numPr>
        <w:spacing w:before="200"/>
        <w:jc w:val="both"/>
        <w:rPr>
          <w:rFonts w:cs="Arial"/>
        </w:rPr>
      </w:pPr>
      <w:r w:rsidRPr="000D37C7">
        <w:rPr>
          <w:rFonts w:cs="Arial"/>
        </w:rPr>
        <w:t xml:space="preserve">EFRAG considered whether </w:t>
      </w:r>
      <w:r w:rsidR="0035797A" w:rsidRPr="000D37C7">
        <w:rPr>
          <w:rFonts w:cs="Arial"/>
        </w:rPr>
        <w:t xml:space="preserve">the Amendment </w:t>
      </w:r>
      <w:r w:rsidRPr="000D37C7">
        <w:rPr>
          <w:rFonts w:cs="Arial"/>
        </w:rPr>
        <w:t>would result in the provision of relevant information – in other words, information that has predictive value, confirmatory value or both – or whether it would result in the omission of relevant information.</w:t>
      </w:r>
      <w:r w:rsidR="008063DF" w:rsidRPr="000D37C7">
        <w:rPr>
          <w:rFonts w:cs="Arial"/>
        </w:rPr>
        <w:t xml:space="preserve"> </w:t>
      </w:r>
    </w:p>
    <w:p w:rsidR="00D472E7" w:rsidRPr="000D37C7" w:rsidRDefault="002422C2" w:rsidP="00D915A3">
      <w:pPr>
        <w:numPr>
          <w:ilvl w:val="0"/>
          <w:numId w:val="10"/>
        </w:numPr>
        <w:spacing w:before="200" w:after="240"/>
        <w:jc w:val="both"/>
        <w:rPr>
          <w:rFonts w:cs="Arial"/>
        </w:rPr>
      </w:pPr>
      <w:bookmarkStart w:id="5" w:name="_Ref375146327"/>
      <w:r w:rsidRPr="000D37C7">
        <w:rPr>
          <w:rFonts w:cs="Arial"/>
        </w:rPr>
        <w:t>EFRAG notes that t</w:t>
      </w:r>
      <w:r w:rsidR="00D472E7" w:rsidRPr="000D37C7">
        <w:rPr>
          <w:rFonts w:cs="Arial"/>
        </w:rPr>
        <w:t>he Amendment remov</w:t>
      </w:r>
      <w:r w:rsidR="001F7C2C" w:rsidRPr="000D37C7">
        <w:rPr>
          <w:rFonts w:cs="Arial"/>
        </w:rPr>
        <w:t>es</w:t>
      </w:r>
      <w:r w:rsidR="00D472E7" w:rsidRPr="000D37C7">
        <w:rPr>
          <w:rFonts w:cs="Arial"/>
        </w:rPr>
        <w:t xml:space="preserve"> the ambiguity from </w:t>
      </w:r>
      <w:r w:rsidR="002B3F71" w:rsidRPr="000D37C7">
        <w:rPr>
          <w:rFonts w:cs="Arial"/>
        </w:rPr>
        <w:t xml:space="preserve">paragraph 93 of IAS 19 (2011), which deals with </w:t>
      </w:r>
      <w:r w:rsidR="001F7C2C" w:rsidRPr="000D37C7">
        <w:rPr>
          <w:rFonts w:cs="Arial"/>
        </w:rPr>
        <w:t>employee or third party contributions linked to service</w:t>
      </w:r>
      <w:r w:rsidR="002B3F71" w:rsidRPr="000D37C7">
        <w:rPr>
          <w:rFonts w:cs="Arial"/>
        </w:rPr>
        <w:t>.</w:t>
      </w:r>
      <w:r w:rsidR="001F7C2C" w:rsidRPr="000D37C7">
        <w:rPr>
          <w:rFonts w:cs="Arial"/>
        </w:rPr>
        <w:t xml:space="preserve"> </w:t>
      </w:r>
      <w:r w:rsidR="002B3F71" w:rsidRPr="000D37C7">
        <w:rPr>
          <w:rFonts w:cs="Arial"/>
        </w:rPr>
        <w:t>T</w:t>
      </w:r>
      <w:r w:rsidR="001F7C2C" w:rsidRPr="000D37C7">
        <w:rPr>
          <w:rFonts w:cs="Arial"/>
        </w:rPr>
        <w:t>herefore</w:t>
      </w:r>
      <w:r w:rsidR="002B3F71" w:rsidRPr="000D37C7">
        <w:rPr>
          <w:rFonts w:cs="Arial"/>
        </w:rPr>
        <w:t>,</w:t>
      </w:r>
      <w:r w:rsidR="001F7C2C" w:rsidRPr="000D37C7">
        <w:rPr>
          <w:rFonts w:cs="Arial"/>
        </w:rPr>
        <w:t xml:space="preserve"> it improves the ability of users to evaluate the performance of entities and </w:t>
      </w:r>
      <w:r w:rsidR="003D6A15" w:rsidRPr="000D37C7">
        <w:rPr>
          <w:rFonts w:cs="Arial"/>
        </w:rPr>
        <w:t>enhances the quality of financial statements.</w:t>
      </w:r>
      <w:bookmarkEnd w:id="5"/>
    </w:p>
    <w:p w:rsidR="00B331E8" w:rsidRPr="000D37C7" w:rsidRDefault="00062E89" w:rsidP="008B2478">
      <w:pPr>
        <w:numPr>
          <w:ilvl w:val="0"/>
          <w:numId w:val="10"/>
        </w:numPr>
        <w:spacing w:before="200" w:after="240"/>
        <w:jc w:val="both"/>
        <w:rPr>
          <w:rFonts w:cs="Arial"/>
        </w:rPr>
      </w:pPr>
      <w:r w:rsidRPr="000D37C7">
        <w:rPr>
          <w:rFonts w:cs="Arial"/>
        </w:rPr>
        <w:t>Furthermore, u</w:t>
      </w:r>
      <w:r w:rsidR="00B331E8" w:rsidRPr="000D37C7">
        <w:rPr>
          <w:rFonts w:cs="Arial"/>
        </w:rPr>
        <w:t xml:space="preserve">nder the Amendment contributions from employees or third parties that are required by the terms of a defined benefit plan </w:t>
      </w:r>
      <w:r w:rsidR="002B3F71" w:rsidRPr="000D37C7">
        <w:rPr>
          <w:rFonts w:cs="Arial"/>
        </w:rPr>
        <w:t xml:space="preserve">are </w:t>
      </w:r>
      <w:r w:rsidR="00B331E8" w:rsidRPr="000D37C7">
        <w:rPr>
          <w:rFonts w:cs="Arial"/>
        </w:rPr>
        <w:t xml:space="preserve">post-employment </w:t>
      </w:r>
      <w:r w:rsidR="00B331E8" w:rsidRPr="000D37C7">
        <w:rPr>
          <w:rFonts w:cs="Arial"/>
        </w:rPr>
        <w:lastRenderedPageBreak/>
        <w:t>benefit</w:t>
      </w:r>
      <w:r w:rsidR="002B3F71" w:rsidRPr="000D37C7">
        <w:rPr>
          <w:rFonts w:cs="Arial"/>
        </w:rPr>
        <w:t>s</w:t>
      </w:r>
      <w:r w:rsidR="00B331E8" w:rsidRPr="000D37C7">
        <w:rPr>
          <w:rFonts w:cs="Arial"/>
        </w:rPr>
        <w:t xml:space="preserve"> rather than short-term employee benefit</w:t>
      </w:r>
      <w:r w:rsidR="002B3F71" w:rsidRPr="000D37C7">
        <w:rPr>
          <w:rFonts w:cs="Arial"/>
        </w:rPr>
        <w:t>s</w:t>
      </w:r>
      <w:r w:rsidR="00B331E8" w:rsidRPr="000D37C7">
        <w:rPr>
          <w:rFonts w:cs="Arial"/>
        </w:rPr>
        <w:t>. Consequently, such contributions should be attributed to periods of service as a reduction of service cost</w:t>
      </w:r>
      <w:r w:rsidR="0057557A" w:rsidRPr="000D37C7">
        <w:rPr>
          <w:rFonts w:cs="Arial"/>
        </w:rPr>
        <w:t xml:space="preserve">. This results in </w:t>
      </w:r>
      <w:r w:rsidR="002B3F71" w:rsidRPr="000D37C7">
        <w:rPr>
          <w:rFonts w:cs="Arial"/>
        </w:rPr>
        <w:t xml:space="preserve">the </w:t>
      </w:r>
      <w:r w:rsidR="0057557A" w:rsidRPr="000D37C7">
        <w:rPr>
          <w:rFonts w:cs="Arial"/>
        </w:rPr>
        <w:t>recognition of service cost</w:t>
      </w:r>
      <w:r w:rsidR="002B3F71" w:rsidRPr="000D37C7">
        <w:rPr>
          <w:rFonts w:cs="Arial"/>
        </w:rPr>
        <w:t>s</w:t>
      </w:r>
      <w:r w:rsidR="0057557A" w:rsidRPr="000D37C7">
        <w:rPr>
          <w:rFonts w:cs="Arial"/>
        </w:rPr>
        <w:t xml:space="preserve"> </w:t>
      </w:r>
      <w:r w:rsidR="000A59B9" w:rsidRPr="000D37C7">
        <w:rPr>
          <w:rFonts w:cs="Arial"/>
        </w:rPr>
        <w:t xml:space="preserve">that </w:t>
      </w:r>
      <w:r w:rsidR="0057557A" w:rsidRPr="000D37C7">
        <w:rPr>
          <w:rFonts w:cs="Arial"/>
        </w:rPr>
        <w:t xml:space="preserve">only </w:t>
      </w:r>
      <w:r w:rsidR="000A59B9" w:rsidRPr="000D37C7">
        <w:rPr>
          <w:rFonts w:cs="Arial"/>
        </w:rPr>
        <w:t xml:space="preserve">reflect an </w:t>
      </w:r>
      <w:r w:rsidR="0057557A" w:rsidRPr="000D37C7">
        <w:rPr>
          <w:rFonts w:cs="Arial"/>
        </w:rPr>
        <w:t xml:space="preserve">entity’s </w:t>
      </w:r>
      <w:r w:rsidR="000A59B9" w:rsidRPr="000D37C7">
        <w:rPr>
          <w:rFonts w:cs="Arial"/>
        </w:rPr>
        <w:t xml:space="preserve">net </w:t>
      </w:r>
      <w:r w:rsidR="0057557A" w:rsidRPr="000D37C7">
        <w:rPr>
          <w:rFonts w:cs="Arial"/>
        </w:rPr>
        <w:t xml:space="preserve">share of the employee’s benefit and, therefore, improves the ability of users to evaluate the performance of </w:t>
      </w:r>
      <w:r w:rsidR="000A59B9" w:rsidRPr="000D37C7">
        <w:rPr>
          <w:rFonts w:cs="Arial"/>
        </w:rPr>
        <w:t xml:space="preserve">the </w:t>
      </w:r>
      <w:r w:rsidR="0057557A" w:rsidRPr="000D37C7">
        <w:rPr>
          <w:rFonts w:cs="Arial"/>
        </w:rPr>
        <w:t>entit</w:t>
      </w:r>
      <w:r w:rsidR="000A59B9" w:rsidRPr="000D37C7">
        <w:rPr>
          <w:rFonts w:cs="Arial"/>
        </w:rPr>
        <w:t>y</w:t>
      </w:r>
      <w:r w:rsidR="0057557A" w:rsidRPr="000D37C7">
        <w:rPr>
          <w:rFonts w:cs="Arial"/>
        </w:rPr>
        <w:t>.</w:t>
      </w:r>
    </w:p>
    <w:p w:rsidR="003D6A15" w:rsidRPr="000D37C7" w:rsidRDefault="00B331E8" w:rsidP="0057557A">
      <w:pPr>
        <w:numPr>
          <w:ilvl w:val="0"/>
          <w:numId w:val="10"/>
        </w:numPr>
        <w:spacing w:before="200" w:after="240"/>
        <w:jc w:val="both"/>
        <w:rPr>
          <w:rFonts w:cs="Arial"/>
        </w:rPr>
      </w:pPr>
      <w:bookmarkStart w:id="6" w:name="_Ref375146573"/>
      <w:r w:rsidRPr="000D37C7">
        <w:rPr>
          <w:rFonts w:cs="Arial"/>
        </w:rPr>
        <w:t xml:space="preserve">The Amendment addresses </w:t>
      </w:r>
      <w:r w:rsidR="0057557A" w:rsidRPr="000D37C7">
        <w:rPr>
          <w:rFonts w:cs="Arial"/>
        </w:rPr>
        <w:t xml:space="preserve">also </w:t>
      </w:r>
      <w:r w:rsidRPr="000D37C7">
        <w:rPr>
          <w:rFonts w:cs="Arial"/>
        </w:rPr>
        <w:t xml:space="preserve">a general </w:t>
      </w:r>
      <w:r w:rsidR="003D6A15" w:rsidRPr="000D37C7">
        <w:rPr>
          <w:rFonts w:cs="Arial"/>
        </w:rPr>
        <w:t>concern about the complexity of the required calculations</w:t>
      </w:r>
      <w:r w:rsidRPr="000D37C7">
        <w:rPr>
          <w:rFonts w:cs="Arial"/>
        </w:rPr>
        <w:t xml:space="preserve"> and</w:t>
      </w:r>
      <w:r w:rsidR="003D6A15" w:rsidRPr="000D37C7">
        <w:rPr>
          <w:rFonts w:cs="Arial"/>
        </w:rPr>
        <w:t xml:space="preserve"> </w:t>
      </w:r>
      <w:r w:rsidR="000A59B9" w:rsidRPr="000D37C7">
        <w:rPr>
          <w:rFonts w:cs="Arial"/>
        </w:rPr>
        <w:t xml:space="preserve">introduces </w:t>
      </w:r>
      <w:r w:rsidR="009E2476" w:rsidRPr="000D37C7">
        <w:rPr>
          <w:rFonts w:cs="Arial"/>
        </w:rPr>
        <w:t>a practical expedient</w:t>
      </w:r>
      <w:r w:rsidRPr="000D37C7">
        <w:rPr>
          <w:rFonts w:cs="Arial"/>
        </w:rPr>
        <w:t xml:space="preserve"> </w:t>
      </w:r>
      <w:r w:rsidR="000A59B9" w:rsidRPr="000D37C7">
        <w:t xml:space="preserve">that permits an entity to recognise employee or third party contributions </w:t>
      </w:r>
      <w:r w:rsidR="002454C5">
        <w:t xml:space="preserve">linked to </w:t>
      </w:r>
      <w:r w:rsidR="000A59B9" w:rsidRPr="000D37C7">
        <w:t>service that are independent of the number of years of service, as a reduction in the service cost in the period in which the related service is rendered</w:t>
      </w:r>
      <w:r w:rsidR="0057557A" w:rsidRPr="000D37C7">
        <w:rPr>
          <w:rFonts w:cs="Arial"/>
        </w:rPr>
        <w:t xml:space="preserve">. This </w:t>
      </w:r>
      <w:r w:rsidRPr="000D37C7">
        <w:rPr>
          <w:rFonts w:cs="Arial"/>
        </w:rPr>
        <w:t>approach</w:t>
      </w:r>
      <w:r w:rsidR="009E2476" w:rsidRPr="000D37C7">
        <w:rPr>
          <w:rFonts w:cs="Arial"/>
        </w:rPr>
        <w:t xml:space="preserve"> was common practice prior to the 2011 amendments to IAS 1</w:t>
      </w:r>
      <w:r w:rsidRPr="000D37C7">
        <w:rPr>
          <w:rFonts w:cs="Arial"/>
        </w:rPr>
        <w:t>9</w:t>
      </w:r>
      <w:r w:rsidR="009E2476" w:rsidRPr="000D37C7">
        <w:rPr>
          <w:rFonts w:cs="Arial"/>
        </w:rPr>
        <w:t xml:space="preserve">. </w:t>
      </w:r>
      <w:r w:rsidRPr="000D37C7">
        <w:rPr>
          <w:rFonts w:cs="Arial"/>
        </w:rPr>
        <w:t>In EFRAG’s opinion</w:t>
      </w:r>
      <w:r w:rsidR="009E2476" w:rsidRPr="000D37C7">
        <w:rPr>
          <w:rFonts w:cs="Arial"/>
        </w:rPr>
        <w:t xml:space="preserve">, therefore, </w:t>
      </w:r>
      <w:r w:rsidR="0057557A" w:rsidRPr="000D37C7">
        <w:rPr>
          <w:rFonts w:cs="Arial"/>
        </w:rPr>
        <w:t xml:space="preserve">this approach </w:t>
      </w:r>
      <w:r w:rsidRPr="000D37C7">
        <w:rPr>
          <w:rFonts w:cs="Arial"/>
        </w:rPr>
        <w:t xml:space="preserve">will </w:t>
      </w:r>
      <w:r w:rsidR="00062E89" w:rsidRPr="000D37C7">
        <w:rPr>
          <w:rFonts w:cs="Arial"/>
        </w:rPr>
        <w:t xml:space="preserve">also </w:t>
      </w:r>
      <w:r w:rsidRPr="000D37C7">
        <w:rPr>
          <w:rFonts w:cs="Arial"/>
        </w:rPr>
        <w:t xml:space="preserve">provide relevant </w:t>
      </w:r>
      <w:r w:rsidR="00062E89" w:rsidRPr="000D37C7">
        <w:rPr>
          <w:rFonts w:cs="Arial"/>
        </w:rPr>
        <w:t xml:space="preserve">financial </w:t>
      </w:r>
      <w:r w:rsidRPr="000D37C7">
        <w:rPr>
          <w:rFonts w:cs="Arial"/>
        </w:rPr>
        <w:t>information to users of financial statements</w:t>
      </w:r>
      <w:r w:rsidR="009E2476" w:rsidRPr="000D37C7">
        <w:rPr>
          <w:rFonts w:cs="Arial"/>
        </w:rPr>
        <w:t>.</w:t>
      </w:r>
      <w:bookmarkEnd w:id="6"/>
    </w:p>
    <w:p w:rsidR="004D490E" w:rsidRPr="000D37C7" w:rsidRDefault="00501AF7" w:rsidP="00D915A3">
      <w:pPr>
        <w:numPr>
          <w:ilvl w:val="0"/>
          <w:numId w:val="10"/>
        </w:numPr>
        <w:spacing w:before="200"/>
        <w:jc w:val="both"/>
        <w:rPr>
          <w:rFonts w:cs="Arial"/>
        </w:rPr>
      </w:pPr>
      <w:r w:rsidRPr="000D37C7">
        <w:rPr>
          <w:rFonts w:cs="Arial"/>
        </w:rPr>
        <w:t>EFRAG’s initial assessment is that</w:t>
      </w:r>
      <w:r w:rsidR="0057557A" w:rsidRPr="000D37C7">
        <w:rPr>
          <w:rFonts w:cs="Arial"/>
        </w:rPr>
        <w:t xml:space="preserve"> </w:t>
      </w:r>
      <w:r w:rsidRPr="000D37C7">
        <w:rPr>
          <w:rFonts w:cs="Arial"/>
        </w:rPr>
        <w:t>the Amendment would not result in the material omission of relevant information; and therefore it satisfies the relevance criterion.</w:t>
      </w:r>
    </w:p>
    <w:p w:rsidR="004300AE" w:rsidRPr="000D37C7" w:rsidRDefault="004300AE" w:rsidP="00895363">
      <w:pPr>
        <w:keepNext/>
        <w:spacing w:before="200"/>
        <w:jc w:val="both"/>
        <w:rPr>
          <w:rFonts w:cs="Arial"/>
          <w:i/>
        </w:rPr>
      </w:pPr>
      <w:r w:rsidRPr="000D37C7">
        <w:rPr>
          <w:rFonts w:cs="Arial"/>
          <w:i/>
        </w:rPr>
        <w:t>Reliability</w:t>
      </w:r>
    </w:p>
    <w:p w:rsidR="00D24C18" w:rsidRPr="000D37C7" w:rsidRDefault="0059539B" w:rsidP="00D915A3">
      <w:pPr>
        <w:numPr>
          <w:ilvl w:val="0"/>
          <w:numId w:val="10"/>
        </w:numPr>
        <w:spacing w:before="200"/>
        <w:jc w:val="both"/>
        <w:rPr>
          <w:rFonts w:cs="Arial"/>
        </w:rPr>
      </w:pPr>
      <w:r w:rsidRPr="000D37C7">
        <w:rPr>
          <w:rFonts w:cs="Arial"/>
        </w:rPr>
        <w:t xml:space="preserve">EFRAG also considered the reliability of the information that will be provided by applying the Amendment. Information has the quality of reliability when it is free from material error and bias and can be depended upon by users to represent faithfully what it either purports to represent or could reasonably be expected to represent, and is complete within the bounds of materiality and cost. </w:t>
      </w:r>
    </w:p>
    <w:p w:rsidR="00D24C18" w:rsidRPr="000D37C7" w:rsidRDefault="0059539B" w:rsidP="00D915A3">
      <w:pPr>
        <w:numPr>
          <w:ilvl w:val="0"/>
          <w:numId w:val="10"/>
        </w:numPr>
        <w:spacing w:before="200"/>
        <w:jc w:val="both"/>
        <w:rPr>
          <w:rFonts w:cs="Arial"/>
        </w:rPr>
      </w:pPr>
      <w:r w:rsidRPr="000D37C7">
        <w:rPr>
          <w:rFonts w:cs="Arial"/>
        </w:rPr>
        <w:t>There are a number of aspects to the notion of reliability: freedom from material error and bias, faithful representation, and completeness.</w:t>
      </w:r>
    </w:p>
    <w:p w:rsidR="00BA6758" w:rsidRPr="000D37C7" w:rsidRDefault="00501AF7" w:rsidP="00D915A3">
      <w:pPr>
        <w:numPr>
          <w:ilvl w:val="0"/>
          <w:numId w:val="10"/>
        </w:numPr>
        <w:spacing w:before="200"/>
        <w:jc w:val="both"/>
        <w:rPr>
          <w:rFonts w:cs="Arial"/>
        </w:rPr>
      </w:pPr>
      <w:r w:rsidRPr="000D37C7">
        <w:rPr>
          <w:rFonts w:cs="Arial"/>
        </w:rPr>
        <w:t xml:space="preserve">EFRAG believes that introduction of the practical expedient </w:t>
      </w:r>
      <w:r w:rsidR="00D9754C" w:rsidRPr="000D37C7">
        <w:rPr>
          <w:rFonts w:cs="Arial"/>
        </w:rPr>
        <w:t>to</w:t>
      </w:r>
      <w:r w:rsidR="00BC7E41" w:rsidRPr="000D37C7">
        <w:rPr>
          <w:rFonts w:cs="Arial"/>
        </w:rPr>
        <w:t xml:space="preserve"> paragraph</w:t>
      </w:r>
      <w:r w:rsidR="0092724F" w:rsidRPr="000D37C7">
        <w:rPr>
          <w:rFonts w:cs="Arial"/>
        </w:rPr>
        <w:t> </w:t>
      </w:r>
      <w:r w:rsidR="00BC7E41" w:rsidRPr="000D37C7">
        <w:rPr>
          <w:rFonts w:cs="Arial"/>
        </w:rPr>
        <w:t>93</w:t>
      </w:r>
      <w:r w:rsidR="0092724F" w:rsidRPr="000D37C7">
        <w:rPr>
          <w:rFonts w:cs="Arial"/>
        </w:rPr>
        <w:t xml:space="preserve"> </w:t>
      </w:r>
      <w:r w:rsidR="0092724F" w:rsidRPr="000D37C7">
        <w:t>of IAS 19 (2011</w:t>
      </w:r>
      <w:r w:rsidR="00A836D5" w:rsidRPr="000D37C7">
        <w:rPr>
          <w:rFonts w:cs="Arial"/>
        </w:rPr>
        <w:t xml:space="preserve">) </w:t>
      </w:r>
      <w:r w:rsidRPr="000D37C7">
        <w:rPr>
          <w:rFonts w:cs="Arial"/>
        </w:rPr>
        <w:t>reduces the complexity of calculations and will limit the use of judgement. In EFRAG’s opinion the Amendment does not raise any new issues and will limit the existing issues under IAS</w:t>
      </w:r>
      <w:r w:rsidR="008D743F" w:rsidRPr="000D37C7">
        <w:rPr>
          <w:rFonts w:cs="Arial"/>
        </w:rPr>
        <w:t> </w:t>
      </w:r>
      <w:r w:rsidRPr="000D37C7">
        <w:rPr>
          <w:rFonts w:cs="Arial"/>
        </w:rPr>
        <w:t>19 (2011) regarding the reliability of accounting for employee contributions.</w:t>
      </w:r>
    </w:p>
    <w:p w:rsidR="003822BC" w:rsidRPr="000D37C7" w:rsidRDefault="00501AF7" w:rsidP="00D915A3">
      <w:pPr>
        <w:numPr>
          <w:ilvl w:val="0"/>
          <w:numId w:val="10"/>
        </w:numPr>
        <w:spacing w:before="200" w:after="240"/>
        <w:jc w:val="both"/>
        <w:rPr>
          <w:rFonts w:cs="Arial"/>
        </w:rPr>
      </w:pPr>
      <w:r w:rsidRPr="000D37C7">
        <w:rPr>
          <w:rFonts w:cs="Arial"/>
        </w:rPr>
        <w:t>EFRAG’s overall initial assessment is that the Amendment would raise no concerns about risk of error or bias; and therefore it satisfies the reliability criterion.</w:t>
      </w:r>
    </w:p>
    <w:p w:rsidR="004300AE" w:rsidRPr="000D37C7" w:rsidRDefault="004300AE" w:rsidP="00895363">
      <w:pPr>
        <w:pStyle w:val="TextLevel1"/>
        <w:keepNext/>
        <w:numPr>
          <w:ilvl w:val="0"/>
          <w:numId w:val="0"/>
        </w:numPr>
        <w:tabs>
          <w:tab w:val="left" w:pos="720"/>
        </w:tabs>
        <w:spacing w:before="200"/>
        <w:rPr>
          <w:rFonts w:cs="Arial"/>
          <w:i/>
        </w:rPr>
      </w:pPr>
      <w:r w:rsidRPr="000D37C7">
        <w:rPr>
          <w:rFonts w:cs="Arial"/>
          <w:i/>
        </w:rPr>
        <w:t>Comparability</w:t>
      </w:r>
    </w:p>
    <w:p w:rsidR="001F52C7" w:rsidRPr="000D37C7" w:rsidRDefault="0059539B" w:rsidP="00D915A3">
      <w:pPr>
        <w:pStyle w:val="TextLevel1"/>
        <w:numPr>
          <w:ilvl w:val="0"/>
          <w:numId w:val="10"/>
        </w:numPr>
        <w:spacing w:before="200"/>
        <w:rPr>
          <w:rFonts w:cs="Arial"/>
        </w:rPr>
      </w:pPr>
      <w:r w:rsidRPr="000D37C7">
        <w:rPr>
          <w:rFonts w:cs="Arial"/>
        </w:rPr>
        <w:t>The notion of comparability requires that like items and events are accounted for in a consistent way through time and by different entities, and that unlike items and events should be accounted for differently.</w:t>
      </w:r>
    </w:p>
    <w:p w:rsidR="008A1F7C" w:rsidRPr="000D37C7" w:rsidRDefault="0059539B" w:rsidP="00D915A3">
      <w:pPr>
        <w:numPr>
          <w:ilvl w:val="0"/>
          <w:numId w:val="10"/>
        </w:numPr>
        <w:spacing w:before="200"/>
        <w:jc w:val="both"/>
        <w:rPr>
          <w:rFonts w:cs="Arial"/>
        </w:rPr>
      </w:pPr>
      <w:r w:rsidRPr="000D37C7">
        <w:rPr>
          <w:rFonts w:cs="Arial"/>
        </w:rPr>
        <w:t>EFRAG has considered whether the Amendment results in transactions that are:</w:t>
      </w:r>
    </w:p>
    <w:p w:rsidR="008A1F7C" w:rsidRPr="000D37C7" w:rsidRDefault="0059539B" w:rsidP="00D915A3">
      <w:pPr>
        <w:numPr>
          <w:ilvl w:val="1"/>
          <w:numId w:val="10"/>
        </w:numPr>
        <w:tabs>
          <w:tab w:val="clear" w:pos="1647"/>
        </w:tabs>
        <w:spacing w:before="200"/>
        <w:ind w:left="1134"/>
        <w:jc w:val="both"/>
        <w:rPr>
          <w:rFonts w:cs="Arial"/>
        </w:rPr>
      </w:pPr>
      <w:r w:rsidRPr="000D37C7">
        <w:rPr>
          <w:rFonts w:cs="Arial"/>
        </w:rPr>
        <w:t xml:space="preserve">economically similar being accounted for differently; or </w:t>
      </w:r>
    </w:p>
    <w:p w:rsidR="005466D7" w:rsidRPr="000D37C7" w:rsidRDefault="000D37C7" w:rsidP="00D915A3">
      <w:pPr>
        <w:numPr>
          <w:ilvl w:val="1"/>
          <w:numId w:val="10"/>
        </w:numPr>
        <w:tabs>
          <w:tab w:val="clear" w:pos="1647"/>
        </w:tabs>
        <w:spacing w:before="200"/>
        <w:ind w:left="1134"/>
        <w:jc w:val="both"/>
        <w:rPr>
          <w:rFonts w:cs="Arial"/>
        </w:rPr>
      </w:pPr>
      <w:r w:rsidRPr="000D37C7">
        <w:rPr>
          <w:rFonts w:cs="Arial"/>
        </w:rPr>
        <w:t xml:space="preserve">economically different being accounted for as if they are similar. </w:t>
      </w:r>
    </w:p>
    <w:p w:rsidR="00F24572" w:rsidRPr="000D37C7" w:rsidRDefault="00F24572" w:rsidP="00D915A3">
      <w:pPr>
        <w:numPr>
          <w:ilvl w:val="0"/>
          <w:numId w:val="10"/>
        </w:numPr>
        <w:spacing w:before="200"/>
        <w:jc w:val="both"/>
        <w:rPr>
          <w:rFonts w:cs="Arial"/>
        </w:rPr>
      </w:pPr>
      <w:bookmarkStart w:id="7" w:name="_Ref374368399"/>
      <w:r w:rsidRPr="000D37C7">
        <w:rPr>
          <w:rFonts w:cs="Arial"/>
        </w:rPr>
        <w:t>As noted in paragraph </w:t>
      </w:r>
      <w:r w:rsidRPr="000D37C7">
        <w:rPr>
          <w:rFonts w:cs="Arial"/>
        </w:rPr>
        <w:fldChar w:fldCharType="begin"/>
      </w:r>
      <w:r w:rsidRPr="000D37C7">
        <w:rPr>
          <w:rFonts w:cs="Arial"/>
        </w:rPr>
        <w:instrText xml:space="preserve"> REF _Ref375146327 \r \h </w:instrText>
      </w:r>
      <w:r w:rsidRPr="000D37C7">
        <w:rPr>
          <w:rFonts w:cs="Arial"/>
        </w:rPr>
      </w:r>
      <w:r w:rsidRPr="000D37C7">
        <w:rPr>
          <w:rFonts w:cs="Arial"/>
        </w:rPr>
        <w:fldChar w:fldCharType="separate"/>
      </w:r>
      <w:r w:rsidR="000D37C7">
        <w:rPr>
          <w:rFonts w:cs="Arial"/>
        </w:rPr>
        <w:t>4</w:t>
      </w:r>
      <w:r w:rsidRPr="000D37C7">
        <w:rPr>
          <w:rFonts w:cs="Arial"/>
        </w:rPr>
        <w:fldChar w:fldCharType="end"/>
      </w:r>
      <w:r w:rsidRPr="000D37C7">
        <w:rPr>
          <w:rFonts w:cs="Arial"/>
        </w:rPr>
        <w:t xml:space="preserve"> above, the Amendment removes the ambiguity from paragraph 93 of IAS 19 (2011). </w:t>
      </w:r>
      <w:r w:rsidRPr="000D37C7">
        <w:t>Furthermore, the Amendment adds certain application guidance.</w:t>
      </w:r>
    </w:p>
    <w:p w:rsidR="00F03FF5" w:rsidRPr="000D37C7" w:rsidRDefault="00F24572" w:rsidP="00D915A3">
      <w:pPr>
        <w:numPr>
          <w:ilvl w:val="0"/>
          <w:numId w:val="10"/>
        </w:numPr>
        <w:spacing w:before="200"/>
        <w:jc w:val="both"/>
        <w:rPr>
          <w:rFonts w:cs="Arial"/>
        </w:rPr>
      </w:pPr>
      <w:r w:rsidRPr="000D37C7">
        <w:rPr>
          <w:rFonts w:cs="Arial"/>
        </w:rPr>
        <w:t xml:space="preserve">The Amendment introduces, </w:t>
      </w:r>
      <w:bookmarkEnd w:id="7"/>
      <w:r w:rsidRPr="000D37C7">
        <w:rPr>
          <w:rFonts w:cs="Arial"/>
        </w:rPr>
        <w:t>as noted in paragraph </w:t>
      </w:r>
      <w:r w:rsidRPr="000D37C7">
        <w:rPr>
          <w:rFonts w:cs="Arial"/>
        </w:rPr>
        <w:fldChar w:fldCharType="begin"/>
      </w:r>
      <w:r w:rsidRPr="000D37C7">
        <w:rPr>
          <w:rFonts w:cs="Arial"/>
        </w:rPr>
        <w:instrText xml:space="preserve"> REF _Ref375146573 \r \h </w:instrText>
      </w:r>
      <w:r w:rsidRPr="000D37C7">
        <w:rPr>
          <w:rFonts w:cs="Arial"/>
        </w:rPr>
      </w:r>
      <w:r w:rsidRPr="000D37C7">
        <w:rPr>
          <w:rFonts w:cs="Arial"/>
        </w:rPr>
        <w:fldChar w:fldCharType="separate"/>
      </w:r>
      <w:r w:rsidR="000D37C7">
        <w:rPr>
          <w:rFonts w:cs="Arial"/>
        </w:rPr>
        <w:t>6</w:t>
      </w:r>
      <w:r w:rsidRPr="000D37C7">
        <w:rPr>
          <w:rFonts w:cs="Arial"/>
        </w:rPr>
        <w:fldChar w:fldCharType="end"/>
      </w:r>
      <w:r w:rsidRPr="000D37C7">
        <w:rPr>
          <w:rFonts w:cs="Arial"/>
        </w:rPr>
        <w:t xml:space="preserve"> above, </w:t>
      </w:r>
      <w:r w:rsidR="00D45EDD" w:rsidRPr="000D37C7">
        <w:rPr>
          <w:rFonts w:cs="Arial"/>
        </w:rPr>
        <w:t>a</w:t>
      </w:r>
      <w:r w:rsidR="00F03FF5" w:rsidRPr="000D37C7">
        <w:rPr>
          <w:rFonts w:cs="Arial"/>
        </w:rPr>
        <w:t xml:space="preserve"> </w:t>
      </w:r>
      <w:r w:rsidR="00122781" w:rsidRPr="000D37C7">
        <w:rPr>
          <w:rFonts w:cs="Arial"/>
        </w:rPr>
        <w:t xml:space="preserve">practical </w:t>
      </w:r>
      <w:r w:rsidR="000D37C7" w:rsidRPr="000D37C7">
        <w:rPr>
          <w:rFonts w:cs="Arial"/>
        </w:rPr>
        <w:t>expedient that</w:t>
      </w:r>
      <w:r w:rsidRPr="000D37C7">
        <w:rPr>
          <w:rFonts w:cs="Arial"/>
        </w:rPr>
        <w:t xml:space="preserve"> </w:t>
      </w:r>
      <w:r w:rsidR="00777D3E" w:rsidRPr="000D37C7">
        <w:rPr>
          <w:rFonts w:cs="Arial"/>
        </w:rPr>
        <w:t xml:space="preserve">could </w:t>
      </w:r>
      <w:r w:rsidR="00122781" w:rsidRPr="000D37C7">
        <w:rPr>
          <w:rFonts w:cs="Arial"/>
        </w:rPr>
        <w:t xml:space="preserve">reduce comparability of financial </w:t>
      </w:r>
      <w:r w:rsidRPr="000D37C7">
        <w:rPr>
          <w:rFonts w:cs="Arial"/>
        </w:rPr>
        <w:t>information</w:t>
      </w:r>
      <w:r w:rsidR="00122781" w:rsidRPr="000D37C7">
        <w:rPr>
          <w:rFonts w:cs="Arial"/>
        </w:rPr>
        <w:t xml:space="preserve">. </w:t>
      </w:r>
      <w:r w:rsidR="00777D3E" w:rsidRPr="000D37C7">
        <w:rPr>
          <w:rFonts w:cs="Arial"/>
        </w:rPr>
        <w:t>EFRAG</w:t>
      </w:r>
      <w:r w:rsidR="00DC58A8" w:rsidRPr="000D37C7">
        <w:rPr>
          <w:rFonts w:cs="Arial"/>
        </w:rPr>
        <w:t xml:space="preserve"> expects</w:t>
      </w:r>
      <w:r w:rsidR="00777D3E" w:rsidRPr="000D37C7">
        <w:rPr>
          <w:rFonts w:cs="Arial"/>
        </w:rPr>
        <w:t xml:space="preserve">, </w:t>
      </w:r>
      <w:r w:rsidR="00C43557" w:rsidRPr="000D37C7">
        <w:rPr>
          <w:rFonts w:cs="Arial"/>
        </w:rPr>
        <w:t xml:space="preserve">however, </w:t>
      </w:r>
      <w:r w:rsidR="00DC58A8" w:rsidRPr="000D37C7">
        <w:rPr>
          <w:rFonts w:cs="Arial"/>
        </w:rPr>
        <w:t xml:space="preserve">that </w:t>
      </w:r>
      <w:r w:rsidR="00C43557" w:rsidRPr="000D37C7">
        <w:rPr>
          <w:rFonts w:cs="Arial"/>
        </w:rPr>
        <w:t>this practical expedient will be applied to simple contributory plans and will, therefore,</w:t>
      </w:r>
      <w:r w:rsidR="00DC58A8" w:rsidRPr="000D37C7">
        <w:rPr>
          <w:rFonts w:cs="Arial"/>
        </w:rPr>
        <w:t xml:space="preserve"> have </w:t>
      </w:r>
      <w:r w:rsidR="00F03FF5" w:rsidRPr="000D37C7">
        <w:rPr>
          <w:rFonts w:cs="Arial"/>
        </w:rPr>
        <w:t>only an</w:t>
      </w:r>
      <w:r w:rsidR="00C43557" w:rsidRPr="000D37C7">
        <w:rPr>
          <w:rFonts w:cs="Arial"/>
        </w:rPr>
        <w:t xml:space="preserve"> insignificant impact on the </w:t>
      </w:r>
      <w:r w:rsidR="00DC58A8" w:rsidRPr="000D37C7">
        <w:rPr>
          <w:rFonts w:cs="Arial"/>
        </w:rPr>
        <w:t>financial information</w:t>
      </w:r>
      <w:r w:rsidR="00C43557" w:rsidRPr="000D37C7">
        <w:rPr>
          <w:rFonts w:cs="Arial"/>
        </w:rPr>
        <w:t>.</w:t>
      </w:r>
      <w:r w:rsidR="00777D3E" w:rsidRPr="000D37C7">
        <w:rPr>
          <w:rFonts w:cs="Arial"/>
        </w:rPr>
        <w:t xml:space="preserve"> </w:t>
      </w:r>
    </w:p>
    <w:p w:rsidR="00777D3E" w:rsidRPr="000D37C7" w:rsidRDefault="00F03FF5" w:rsidP="00D915A3">
      <w:pPr>
        <w:numPr>
          <w:ilvl w:val="0"/>
          <w:numId w:val="10"/>
        </w:numPr>
        <w:spacing w:before="200"/>
        <w:jc w:val="both"/>
        <w:rPr>
          <w:rFonts w:cs="Arial"/>
        </w:rPr>
      </w:pPr>
      <w:r w:rsidRPr="000D37C7">
        <w:rPr>
          <w:rFonts w:cs="Arial"/>
        </w:rPr>
        <w:t xml:space="preserve">In EFRAG’s opinion, therefore, the Amendment will improve comparability of financial </w:t>
      </w:r>
      <w:r w:rsidR="008C539C">
        <w:rPr>
          <w:rFonts w:cs="Arial"/>
        </w:rPr>
        <w:t>information</w:t>
      </w:r>
      <w:r w:rsidRPr="000D37C7">
        <w:rPr>
          <w:rFonts w:cs="Arial"/>
        </w:rPr>
        <w:t xml:space="preserve">. </w:t>
      </w:r>
    </w:p>
    <w:p w:rsidR="00BC7E41" w:rsidRPr="000D37C7" w:rsidRDefault="00C43557" w:rsidP="00D915A3">
      <w:pPr>
        <w:numPr>
          <w:ilvl w:val="0"/>
          <w:numId w:val="10"/>
        </w:numPr>
        <w:spacing w:before="200"/>
        <w:jc w:val="both"/>
        <w:rPr>
          <w:rFonts w:cs="Arial"/>
        </w:rPr>
      </w:pPr>
      <w:r w:rsidRPr="000D37C7">
        <w:rPr>
          <w:rFonts w:cs="Arial"/>
        </w:rPr>
        <w:lastRenderedPageBreak/>
        <w:t xml:space="preserve">The Amendment requires </w:t>
      </w:r>
      <w:r w:rsidR="00BC7E41" w:rsidRPr="000D37C7">
        <w:t xml:space="preserve">entities </w:t>
      </w:r>
      <w:r w:rsidRPr="000D37C7">
        <w:rPr>
          <w:rFonts w:cs="Arial"/>
        </w:rPr>
        <w:t xml:space="preserve">to </w:t>
      </w:r>
      <w:r w:rsidR="00BC7E41" w:rsidRPr="000D37C7">
        <w:rPr>
          <w:rFonts w:cs="Arial"/>
        </w:rPr>
        <w:t>apply the Amendment retrospectively in accordance to IAS 8</w:t>
      </w:r>
      <w:r w:rsidRPr="000D37C7">
        <w:rPr>
          <w:rFonts w:cs="Arial"/>
        </w:rPr>
        <w:t>.</w:t>
      </w:r>
      <w:r w:rsidR="00BC7E41" w:rsidRPr="000D37C7">
        <w:rPr>
          <w:rFonts w:cs="Arial"/>
        </w:rPr>
        <w:t xml:space="preserve"> </w:t>
      </w:r>
      <w:r w:rsidR="00F03FF5" w:rsidRPr="000D37C7">
        <w:t xml:space="preserve">It </w:t>
      </w:r>
      <w:r w:rsidR="00F03FF5" w:rsidRPr="000D37C7">
        <w:rPr>
          <w:rFonts w:cs="Arial"/>
        </w:rPr>
        <w:t xml:space="preserve">allows </w:t>
      </w:r>
      <w:r w:rsidR="00DC58A8" w:rsidRPr="000D37C7">
        <w:rPr>
          <w:rFonts w:cs="Arial"/>
        </w:rPr>
        <w:t xml:space="preserve">entities to </w:t>
      </w:r>
      <w:r w:rsidR="00F03FF5" w:rsidRPr="000D37C7">
        <w:rPr>
          <w:rFonts w:cs="Arial"/>
        </w:rPr>
        <w:t xml:space="preserve">apply an accounting practice that was allowed under IAS 19 before the 2011 amendments (i.e. employee contributions </w:t>
      </w:r>
      <w:r w:rsidR="00F03FF5" w:rsidRPr="000D37C7">
        <w:t>independent of the number of years of service</w:t>
      </w:r>
      <w:r w:rsidR="00F03FF5" w:rsidRPr="000D37C7">
        <w:rPr>
          <w:rFonts w:cs="Arial"/>
        </w:rPr>
        <w:t xml:space="preserve"> reduced the service cost in the period in which they were paid). </w:t>
      </w:r>
    </w:p>
    <w:p w:rsidR="00BB180D" w:rsidRPr="000D37C7" w:rsidRDefault="00501AF7" w:rsidP="00D915A3">
      <w:pPr>
        <w:numPr>
          <w:ilvl w:val="0"/>
          <w:numId w:val="10"/>
        </w:numPr>
        <w:spacing w:before="200"/>
        <w:jc w:val="both"/>
        <w:rPr>
          <w:rFonts w:cs="Arial"/>
        </w:rPr>
      </w:pPr>
      <w:r w:rsidRPr="000D37C7">
        <w:rPr>
          <w:rFonts w:cs="Arial"/>
        </w:rPr>
        <w:t xml:space="preserve">For the reasons stated above, EFRAG’s initial assessment is that </w:t>
      </w:r>
      <w:r w:rsidR="002454C5">
        <w:rPr>
          <w:rFonts w:cs="Arial"/>
        </w:rPr>
        <w:t>the A</w:t>
      </w:r>
      <w:r w:rsidRPr="000D37C7">
        <w:rPr>
          <w:rFonts w:cs="Arial"/>
        </w:rPr>
        <w:t>mendment satisfies the comparability criterion.</w:t>
      </w:r>
    </w:p>
    <w:p w:rsidR="004300AE" w:rsidRPr="000D37C7" w:rsidRDefault="004300AE" w:rsidP="00895363">
      <w:pPr>
        <w:pStyle w:val="TextLevel1"/>
        <w:keepNext/>
        <w:numPr>
          <w:ilvl w:val="0"/>
          <w:numId w:val="0"/>
        </w:numPr>
        <w:tabs>
          <w:tab w:val="left" w:pos="720"/>
        </w:tabs>
        <w:spacing w:before="200"/>
        <w:rPr>
          <w:rFonts w:cs="Arial"/>
          <w:i/>
        </w:rPr>
      </w:pPr>
      <w:r w:rsidRPr="000D37C7">
        <w:rPr>
          <w:rFonts w:cs="Arial"/>
          <w:i/>
        </w:rPr>
        <w:t>Understandability</w:t>
      </w:r>
    </w:p>
    <w:p w:rsidR="004300AE" w:rsidRPr="000D37C7" w:rsidRDefault="0059539B" w:rsidP="00D915A3">
      <w:pPr>
        <w:pStyle w:val="TextLevel1"/>
        <w:numPr>
          <w:ilvl w:val="0"/>
          <w:numId w:val="10"/>
        </w:numPr>
        <w:spacing w:before="200"/>
        <w:rPr>
          <w:rFonts w:cs="Arial"/>
        </w:rPr>
      </w:pPr>
      <w:r w:rsidRPr="000D37C7">
        <w:rPr>
          <w:rFonts w:cs="Arial"/>
        </w:rPr>
        <w:t>The notion of understandability requires that the financial information provided should be readily understandable by users with a reasonable knowledge of business and economic activity and accounting and the willingness to study the information with reasonable diligence.</w:t>
      </w:r>
    </w:p>
    <w:p w:rsidR="003F15A7" w:rsidRPr="000D37C7" w:rsidRDefault="00501AF7" w:rsidP="00D915A3">
      <w:pPr>
        <w:pStyle w:val="TextLevel1"/>
        <w:numPr>
          <w:ilvl w:val="0"/>
          <w:numId w:val="10"/>
        </w:numPr>
        <w:spacing w:before="200"/>
        <w:rPr>
          <w:rFonts w:cs="Arial"/>
        </w:rPr>
      </w:pPr>
      <w:r w:rsidRPr="000D37C7">
        <w:rPr>
          <w:rFonts w:cs="Arial"/>
        </w:rPr>
        <w:t xml:space="preserve">Although there are a number of aspects to the notion of ‘understandability’, EFRAG believes that most of the aspects are covered by the discussion above about relevance, reliability and comparability. </w:t>
      </w:r>
    </w:p>
    <w:p w:rsidR="003F15A7" w:rsidRPr="000D37C7" w:rsidRDefault="00501AF7" w:rsidP="00D915A3">
      <w:pPr>
        <w:pStyle w:val="TextLevel1"/>
        <w:numPr>
          <w:ilvl w:val="0"/>
          <w:numId w:val="10"/>
        </w:numPr>
        <w:spacing w:before="200"/>
        <w:rPr>
          <w:rFonts w:cs="Arial"/>
        </w:rPr>
      </w:pPr>
      <w:r w:rsidRPr="000D37C7">
        <w:rPr>
          <w:rFonts w:cs="Arial"/>
        </w:rPr>
        <w:t>As a result, EFRAG believes that the main additional issue it needs to consider, in assessing whether the information resulting from the application of the Amendment is understandable, is whether that information will be unduly complex.</w:t>
      </w:r>
    </w:p>
    <w:p w:rsidR="003B5285" w:rsidRPr="000D37C7" w:rsidRDefault="00501AF7" w:rsidP="00D915A3">
      <w:pPr>
        <w:numPr>
          <w:ilvl w:val="0"/>
          <w:numId w:val="10"/>
        </w:numPr>
        <w:spacing w:before="200" w:after="240"/>
        <w:jc w:val="both"/>
        <w:rPr>
          <w:rFonts w:cs="Arial"/>
        </w:rPr>
      </w:pPr>
      <w:bookmarkStart w:id="8" w:name="_Ref374368423"/>
      <w:r w:rsidRPr="000D37C7">
        <w:rPr>
          <w:rFonts w:cs="Arial"/>
        </w:rPr>
        <w:t>The overall objective of the Amendment is to clarify and to simplify the requirements of paragraph 93 of IAS 19 (2011). EFRAG notes that the Amendment does not involve new concepts or notions and does not introduce any new complexities that may impair understandability</w:t>
      </w:r>
      <w:r w:rsidR="001877B3" w:rsidRPr="000D37C7">
        <w:rPr>
          <w:rFonts w:cs="Arial"/>
        </w:rPr>
        <w:t xml:space="preserve"> rather </w:t>
      </w:r>
      <w:r w:rsidRPr="000D37C7">
        <w:rPr>
          <w:rFonts w:cs="Arial"/>
        </w:rPr>
        <w:t xml:space="preserve">it </w:t>
      </w:r>
      <w:r w:rsidR="00BC7E41" w:rsidRPr="000D37C7">
        <w:rPr>
          <w:rFonts w:cs="Arial"/>
        </w:rPr>
        <w:t>simplifies and clarifies the guidance in paragraphs 93 and 94 and adds</w:t>
      </w:r>
      <w:r w:rsidR="008C539C">
        <w:rPr>
          <w:rFonts w:cs="Arial"/>
        </w:rPr>
        <w:t xml:space="preserve"> a</w:t>
      </w:r>
      <w:r w:rsidRPr="000D37C7">
        <w:rPr>
          <w:rFonts w:cs="Arial"/>
        </w:rPr>
        <w:t>pplicat</w:t>
      </w:r>
      <w:r w:rsidR="008C539C">
        <w:rPr>
          <w:rFonts w:cs="Arial"/>
        </w:rPr>
        <w:t>ion g</w:t>
      </w:r>
      <w:r w:rsidRPr="000D37C7">
        <w:rPr>
          <w:rFonts w:cs="Arial"/>
        </w:rPr>
        <w:t>uidance.</w:t>
      </w:r>
      <w:bookmarkEnd w:id="8"/>
    </w:p>
    <w:p w:rsidR="001B1F76" w:rsidRPr="000D37C7" w:rsidRDefault="00501AF7" w:rsidP="00D915A3">
      <w:pPr>
        <w:pStyle w:val="TextLevel1"/>
        <w:numPr>
          <w:ilvl w:val="0"/>
          <w:numId w:val="10"/>
        </w:numPr>
        <w:spacing w:before="200"/>
        <w:rPr>
          <w:rFonts w:cs="Arial"/>
        </w:rPr>
      </w:pPr>
      <w:r w:rsidRPr="000D37C7">
        <w:rPr>
          <w:rFonts w:cs="Arial"/>
        </w:rPr>
        <w:t>EFRAG’s overall initial assessment is that the Amendment satisfies the understandability criterion in all material respects.</w:t>
      </w:r>
    </w:p>
    <w:p w:rsidR="004300AE" w:rsidRPr="000D37C7" w:rsidRDefault="004300AE" w:rsidP="00895363">
      <w:pPr>
        <w:pStyle w:val="TextLevel1"/>
        <w:keepNext/>
        <w:numPr>
          <w:ilvl w:val="0"/>
          <w:numId w:val="0"/>
        </w:numPr>
        <w:tabs>
          <w:tab w:val="left" w:pos="720"/>
        </w:tabs>
        <w:spacing w:before="200"/>
        <w:rPr>
          <w:rFonts w:cs="Arial"/>
          <w:i/>
        </w:rPr>
      </w:pPr>
      <w:r w:rsidRPr="000D37C7">
        <w:rPr>
          <w:rFonts w:cs="Arial"/>
          <w:i/>
        </w:rPr>
        <w:t>True and Fair</w:t>
      </w:r>
    </w:p>
    <w:p w:rsidR="004300AE" w:rsidRPr="000D37C7" w:rsidRDefault="0059539B" w:rsidP="00D915A3">
      <w:pPr>
        <w:numPr>
          <w:ilvl w:val="0"/>
          <w:numId w:val="10"/>
        </w:numPr>
        <w:spacing w:before="200"/>
        <w:jc w:val="both"/>
        <w:rPr>
          <w:rFonts w:cs="Arial"/>
        </w:rPr>
      </w:pPr>
      <w:r w:rsidRPr="000D37C7">
        <w:rPr>
          <w:rFonts w:cs="Arial"/>
        </w:rPr>
        <w:t xml:space="preserve">EFRAG’s initial assessment is that the information resulting from the application of the Amendment would not be contrary to the true and fair view principle. </w:t>
      </w:r>
    </w:p>
    <w:p w:rsidR="004B709E" w:rsidRPr="000D37C7" w:rsidRDefault="0059539B" w:rsidP="00895363">
      <w:pPr>
        <w:pStyle w:val="TextLevel1"/>
        <w:keepNext/>
        <w:numPr>
          <w:ilvl w:val="0"/>
          <w:numId w:val="0"/>
        </w:numPr>
        <w:tabs>
          <w:tab w:val="left" w:pos="720"/>
        </w:tabs>
        <w:spacing w:before="200"/>
        <w:rPr>
          <w:i/>
        </w:rPr>
      </w:pPr>
      <w:r w:rsidRPr="000D37C7">
        <w:rPr>
          <w:i/>
        </w:rPr>
        <w:t>European public good</w:t>
      </w:r>
    </w:p>
    <w:p w:rsidR="004B709E" w:rsidRPr="000D37C7" w:rsidRDefault="0059539B" w:rsidP="00D915A3">
      <w:pPr>
        <w:numPr>
          <w:ilvl w:val="0"/>
          <w:numId w:val="10"/>
        </w:numPr>
        <w:spacing w:before="200"/>
        <w:jc w:val="both"/>
        <w:rPr>
          <w:rFonts w:cs="Arial"/>
        </w:rPr>
      </w:pPr>
      <w:r w:rsidRPr="000D37C7">
        <w:t xml:space="preserve">EFRAG is not aware of any reason to believe that it is not conducive to the European public good to adopt </w:t>
      </w:r>
      <w:r w:rsidRPr="000D37C7">
        <w:rPr>
          <w:rFonts w:cs="Arial"/>
        </w:rPr>
        <w:t>the Amendment.</w:t>
      </w:r>
    </w:p>
    <w:p w:rsidR="004300AE" w:rsidRPr="000D37C7" w:rsidRDefault="0059539B" w:rsidP="00C97B4F">
      <w:pPr>
        <w:pStyle w:val="TextLevel1"/>
        <w:keepNext/>
        <w:numPr>
          <w:ilvl w:val="0"/>
          <w:numId w:val="0"/>
        </w:numPr>
        <w:tabs>
          <w:tab w:val="left" w:pos="720"/>
        </w:tabs>
        <w:spacing w:before="200"/>
        <w:rPr>
          <w:rFonts w:cs="Arial"/>
          <w:b/>
        </w:rPr>
      </w:pPr>
      <w:r w:rsidRPr="000D37C7">
        <w:rPr>
          <w:rFonts w:cs="Arial"/>
          <w:b/>
        </w:rPr>
        <w:t>Conclusion</w:t>
      </w:r>
    </w:p>
    <w:p w:rsidR="004300AE" w:rsidRPr="000D37C7" w:rsidRDefault="0059539B" w:rsidP="00D915A3">
      <w:pPr>
        <w:pStyle w:val="TextLevel1"/>
        <w:numPr>
          <w:ilvl w:val="0"/>
          <w:numId w:val="10"/>
        </w:numPr>
        <w:spacing w:before="200"/>
        <w:rPr>
          <w:rFonts w:cs="Arial"/>
        </w:rPr>
      </w:pPr>
      <w:r w:rsidRPr="000D37C7">
        <w:rPr>
          <w:rFonts w:cs="Arial"/>
        </w:rPr>
        <w:t xml:space="preserve">For the reasons set out above, EFRAG’s initial assessment is that the Amendment satisfies the technical criteria for EU endorsement and EFRAG should therefore recommend its endorsement. </w:t>
      </w:r>
    </w:p>
    <w:p w:rsidR="004300AE" w:rsidRPr="000D37C7" w:rsidRDefault="0059539B" w:rsidP="003912C9">
      <w:pPr>
        <w:pageBreakBefore/>
        <w:jc w:val="both"/>
        <w:rPr>
          <w:rFonts w:cs="Arial"/>
          <w:b/>
          <w:caps/>
        </w:rPr>
      </w:pPr>
      <w:bookmarkStart w:id="9" w:name="OLE_LINK1"/>
      <w:bookmarkStart w:id="10" w:name="OLE_LINK2"/>
      <w:r w:rsidRPr="000D37C7">
        <w:rPr>
          <w:rFonts w:cs="Arial"/>
          <w:b/>
          <w:caps/>
        </w:rPr>
        <w:lastRenderedPageBreak/>
        <w:t>Appendix 3</w:t>
      </w:r>
    </w:p>
    <w:p w:rsidR="004300AE" w:rsidRPr="000D37C7" w:rsidRDefault="000D37C7" w:rsidP="003912C9">
      <w:pPr>
        <w:pStyle w:val="ListParagraph"/>
        <w:ind w:left="0"/>
        <w:rPr>
          <w:rFonts w:cs="Arial"/>
          <w:color w:val="000000"/>
        </w:rPr>
      </w:pPr>
      <w:r w:rsidRPr="000D37C7">
        <w:rPr>
          <w:rFonts w:cs="Arial"/>
          <w:b/>
        </w:rPr>
        <w:t>EFRAG’S EVALUATION OF THE COSTS AND BENEFITS OF THE AMENDMENT</w:t>
      </w:r>
    </w:p>
    <w:p w:rsidR="00594307" w:rsidRPr="000D37C7" w:rsidRDefault="0059539B" w:rsidP="00D915A3">
      <w:pPr>
        <w:pStyle w:val="TextLevel1"/>
        <w:numPr>
          <w:ilvl w:val="0"/>
          <w:numId w:val="15"/>
        </w:numPr>
        <w:rPr>
          <w:rFonts w:cs="Arial"/>
        </w:rPr>
      </w:pPr>
      <w:r w:rsidRPr="000D37C7">
        <w:rPr>
          <w:rFonts w:cs="Arial"/>
        </w:rPr>
        <w:t>EFRAG has also considered whether, and if so to what extent, implementing the Amendment in the EU</w:t>
      </w:r>
      <w:r w:rsidR="009A4159" w:rsidRPr="000D37C7">
        <w:rPr>
          <w:rFonts w:cs="Arial"/>
        </w:rPr>
        <w:t xml:space="preserve"> and the European Economic Area</w:t>
      </w:r>
      <w:r w:rsidR="004300AE" w:rsidRPr="000D37C7">
        <w:rPr>
          <w:rFonts w:cs="Arial"/>
        </w:rPr>
        <w:t xml:space="preserve"> might </w:t>
      </w:r>
      <w:r w:rsidR="0011740E" w:rsidRPr="000D37C7">
        <w:rPr>
          <w:rFonts w:cs="Arial"/>
        </w:rPr>
        <w:t xml:space="preserve">result in incremental costs for </w:t>
      </w:r>
      <w:r w:rsidR="004300AE" w:rsidRPr="000D37C7">
        <w:rPr>
          <w:rFonts w:cs="Arial"/>
        </w:rPr>
        <w:t xml:space="preserve">preparers and/or users, and whether those costs are likely to be exceeded by the benefits to be derived from </w:t>
      </w:r>
      <w:r w:rsidR="00081111" w:rsidRPr="000D37C7">
        <w:rPr>
          <w:rFonts w:cs="Arial"/>
        </w:rPr>
        <w:t>it</w:t>
      </w:r>
      <w:r w:rsidR="009A4159" w:rsidRPr="000D37C7">
        <w:rPr>
          <w:rFonts w:cs="Arial"/>
        </w:rPr>
        <w:t>s</w:t>
      </w:r>
      <w:r w:rsidR="00EC2698" w:rsidRPr="000D37C7">
        <w:rPr>
          <w:rFonts w:cs="Arial"/>
        </w:rPr>
        <w:t xml:space="preserve"> </w:t>
      </w:r>
      <w:r w:rsidR="004300AE" w:rsidRPr="000D37C7">
        <w:rPr>
          <w:rFonts w:cs="Arial"/>
        </w:rPr>
        <w:t>adoption.</w:t>
      </w:r>
      <w:r w:rsidR="003B565C" w:rsidRPr="000D37C7">
        <w:rPr>
          <w:rFonts w:cs="Arial"/>
        </w:rPr>
        <w:t xml:space="preserve"> </w:t>
      </w:r>
    </w:p>
    <w:p w:rsidR="00CA4553" w:rsidRPr="000D37C7" w:rsidRDefault="00CA4553" w:rsidP="00CA4553">
      <w:pPr>
        <w:pStyle w:val="TextLevel1"/>
        <w:numPr>
          <w:ilvl w:val="0"/>
          <w:numId w:val="0"/>
        </w:numPr>
        <w:rPr>
          <w:rFonts w:cs="Arial"/>
          <w:b/>
          <w:bCs/>
        </w:rPr>
      </w:pPr>
      <w:r w:rsidRPr="000D37C7">
        <w:rPr>
          <w:rFonts w:cs="Arial"/>
          <w:b/>
          <w:bCs/>
        </w:rPr>
        <w:t>Cost for preparers</w:t>
      </w:r>
    </w:p>
    <w:p w:rsidR="005A7BA3" w:rsidRPr="000D37C7" w:rsidRDefault="0059539B" w:rsidP="00D915A3">
      <w:pPr>
        <w:numPr>
          <w:ilvl w:val="0"/>
          <w:numId w:val="15"/>
        </w:numPr>
        <w:jc w:val="both"/>
      </w:pPr>
      <w:r w:rsidRPr="000D37C7">
        <w:rPr>
          <w:rFonts w:cs="Arial"/>
        </w:rPr>
        <w:t>EFRAG has carried out an initial assessment of the cost implications for preparers resulting from the Amendment.</w:t>
      </w:r>
    </w:p>
    <w:p w:rsidR="00412C17" w:rsidRPr="000D37C7" w:rsidRDefault="000D37C7" w:rsidP="00D915A3">
      <w:pPr>
        <w:numPr>
          <w:ilvl w:val="0"/>
          <w:numId w:val="15"/>
        </w:numPr>
        <w:spacing w:after="240"/>
        <w:jc w:val="both"/>
        <w:rPr>
          <w:rFonts w:cs="Arial"/>
        </w:rPr>
      </w:pPr>
      <w:r>
        <w:rPr>
          <w:rFonts w:cs="Arial"/>
        </w:rPr>
        <w:t>EFRAG notes that the A</w:t>
      </w:r>
      <w:r w:rsidR="00501AF7" w:rsidRPr="000D37C7">
        <w:rPr>
          <w:rFonts w:cs="Arial"/>
        </w:rPr>
        <w:t xml:space="preserve">mendment does not impose capturing or tracking new information as entities already collect this information for current accounting purposes. </w:t>
      </w:r>
    </w:p>
    <w:p w:rsidR="00124E0E" w:rsidRPr="000D37C7" w:rsidRDefault="00124E0E" w:rsidP="00D915A3">
      <w:pPr>
        <w:numPr>
          <w:ilvl w:val="0"/>
          <w:numId w:val="15"/>
        </w:numPr>
        <w:spacing w:after="240"/>
        <w:jc w:val="both"/>
        <w:rPr>
          <w:rFonts w:cs="Arial"/>
        </w:rPr>
      </w:pPr>
      <w:r w:rsidRPr="000D37C7">
        <w:rPr>
          <w:rFonts w:cs="Arial"/>
        </w:rPr>
        <w:t xml:space="preserve">EFRAG notes that </w:t>
      </w:r>
      <w:r w:rsidR="001877B3" w:rsidRPr="000D37C7">
        <w:rPr>
          <w:rFonts w:cs="Arial"/>
        </w:rPr>
        <w:t xml:space="preserve">before </w:t>
      </w:r>
      <w:r w:rsidRPr="000D37C7">
        <w:rPr>
          <w:rFonts w:cs="Arial"/>
        </w:rPr>
        <w:t>the 2011 amendments t</w:t>
      </w:r>
      <w:r w:rsidR="00BC7E41" w:rsidRPr="000D37C7">
        <w:rPr>
          <w:rFonts w:cs="Arial"/>
        </w:rPr>
        <w:t>o IAS </w:t>
      </w:r>
      <w:r w:rsidRPr="000D37C7">
        <w:rPr>
          <w:rFonts w:cs="Arial"/>
        </w:rPr>
        <w:t xml:space="preserve">19, contributions from employees or third parties were generally </w:t>
      </w:r>
      <w:r w:rsidR="001877B3" w:rsidRPr="000D37C7">
        <w:rPr>
          <w:rFonts w:cs="Arial"/>
        </w:rPr>
        <w:t>deducted</w:t>
      </w:r>
      <w:r w:rsidRPr="000D37C7">
        <w:rPr>
          <w:rFonts w:cs="Arial"/>
        </w:rPr>
        <w:t xml:space="preserve"> from service cost without being attributed to periods of service. </w:t>
      </w:r>
      <w:r w:rsidR="00FC5164" w:rsidRPr="000D37C7">
        <w:rPr>
          <w:rFonts w:cs="Arial"/>
        </w:rPr>
        <w:t xml:space="preserve">If </w:t>
      </w:r>
      <w:r w:rsidR="00C15A31" w:rsidRPr="000D37C7">
        <w:rPr>
          <w:rFonts w:cs="Arial"/>
        </w:rPr>
        <w:t>contribution</w:t>
      </w:r>
      <w:r w:rsidR="00FC5164" w:rsidRPr="000D37C7">
        <w:rPr>
          <w:rFonts w:cs="Arial"/>
        </w:rPr>
        <w:t>s</w:t>
      </w:r>
      <w:r w:rsidR="00C15A31" w:rsidRPr="000D37C7">
        <w:rPr>
          <w:rFonts w:cs="Arial"/>
        </w:rPr>
        <w:t xml:space="preserve"> </w:t>
      </w:r>
      <w:r w:rsidR="00FC5164" w:rsidRPr="000D37C7">
        <w:rPr>
          <w:rFonts w:cs="Arial"/>
        </w:rPr>
        <w:t xml:space="preserve">are </w:t>
      </w:r>
      <w:r w:rsidR="00C15A31" w:rsidRPr="000D37C7">
        <w:rPr>
          <w:rFonts w:cs="Arial"/>
        </w:rPr>
        <w:t>independent of the number of years of service, t</w:t>
      </w:r>
      <w:r w:rsidRPr="000D37C7">
        <w:rPr>
          <w:rFonts w:cs="Arial"/>
        </w:rPr>
        <w:t>he Amendment provides relief</w:t>
      </w:r>
      <w:r w:rsidR="00C15A31" w:rsidRPr="000D37C7">
        <w:rPr>
          <w:rFonts w:cs="Arial"/>
        </w:rPr>
        <w:t xml:space="preserve"> </w:t>
      </w:r>
      <w:r w:rsidRPr="000D37C7">
        <w:rPr>
          <w:rFonts w:cs="Arial"/>
        </w:rPr>
        <w:t xml:space="preserve">so that entities </w:t>
      </w:r>
      <w:r w:rsidR="00C15A31" w:rsidRPr="000D37C7">
        <w:rPr>
          <w:rFonts w:cs="Arial"/>
        </w:rPr>
        <w:t xml:space="preserve">are permitted to </w:t>
      </w:r>
      <w:r w:rsidRPr="000D37C7">
        <w:rPr>
          <w:rFonts w:cs="Arial"/>
        </w:rPr>
        <w:t xml:space="preserve">deduct contributions from service cost in the period in which the service is rendered. </w:t>
      </w:r>
      <w:r w:rsidR="00BC7E41" w:rsidRPr="000D37C7">
        <w:rPr>
          <w:rFonts w:cs="Arial"/>
        </w:rPr>
        <w:t>EFRAG</w:t>
      </w:r>
      <w:r w:rsidR="001877B3" w:rsidRPr="000D37C7">
        <w:rPr>
          <w:rFonts w:cs="Arial"/>
        </w:rPr>
        <w:t xml:space="preserve"> believes that</w:t>
      </w:r>
      <w:r w:rsidR="00BC7E41" w:rsidRPr="000D37C7">
        <w:rPr>
          <w:rFonts w:cs="Arial"/>
        </w:rPr>
        <w:t xml:space="preserve"> t</w:t>
      </w:r>
      <w:r w:rsidRPr="000D37C7">
        <w:rPr>
          <w:rFonts w:cs="Arial"/>
        </w:rPr>
        <w:t>he impact of retrospective application will therefore be minimal in those cases and entities will incur only insignificant one-off costs in adopting the Amendment and applying its requirements retrospectively.</w:t>
      </w:r>
      <w:r w:rsidR="00BC7E41" w:rsidRPr="000D37C7">
        <w:rPr>
          <w:rFonts w:cs="Arial"/>
        </w:rPr>
        <w:t xml:space="preserve"> </w:t>
      </w:r>
    </w:p>
    <w:p w:rsidR="00124E0E" w:rsidRPr="000D37C7" w:rsidRDefault="00124E0E" w:rsidP="00D915A3">
      <w:pPr>
        <w:numPr>
          <w:ilvl w:val="0"/>
          <w:numId w:val="15"/>
        </w:numPr>
        <w:spacing w:after="240"/>
        <w:jc w:val="both"/>
        <w:rPr>
          <w:rFonts w:cs="Arial"/>
        </w:rPr>
      </w:pPr>
      <w:r w:rsidRPr="000D37C7">
        <w:rPr>
          <w:rFonts w:cs="Arial"/>
        </w:rPr>
        <w:t xml:space="preserve">Moreover, EFRAG </w:t>
      </w:r>
      <w:r w:rsidR="00BC7E41" w:rsidRPr="000D37C7">
        <w:rPr>
          <w:rFonts w:cs="Arial"/>
        </w:rPr>
        <w:t>believes</w:t>
      </w:r>
      <w:r w:rsidRPr="000D37C7">
        <w:rPr>
          <w:rFonts w:cs="Arial"/>
        </w:rPr>
        <w:t xml:space="preserve"> that introduction of </w:t>
      </w:r>
      <w:r w:rsidR="00BC7E41" w:rsidRPr="000D37C7">
        <w:rPr>
          <w:rFonts w:cs="Arial"/>
        </w:rPr>
        <w:t xml:space="preserve">this </w:t>
      </w:r>
      <w:r w:rsidRPr="000D37C7">
        <w:rPr>
          <w:rFonts w:cs="Arial"/>
        </w:rPr>
        <w:t xml:space="preserve">practical expedient </w:t>
      </w:r>
      <w:r w:rsidR="00D45EDD" w:rsidRPr="000D37C7">
        <w:rPr>
          <w:rFonts w:cs="Arial"/>
        </w:rPr>
        <w:t>to</w:t>
      </w:r>
      <w:r w:rsidR="00BC7E41" w:rsidRPr="000D37C7">
        <w:rPr>
          <w:rFonts w:cs="Arial"/>
        </w:rPr>
        <w:t xml:space="preserve"> paragraph 93 of IAS 19 </w:t>
      </w:r>
      <w:r w:rsidR="00415F95" w:rsidRPr="000D37C7">
        <w:rPr>
          <w:rFonts w:cs="Arial"/>
        </w:rPr>
        <w:t xml:space="preserve">(2011) </w:t>
      </w:r>
      <w:r w:rsidRPr="000D37C7">
        <w:rPr>
          <w:rFonts w:cs="Arial"/>
        </w:rPr>
        <w:t>is likely to reduce the ongoing costs arising from complex calculations on attributing the employee contributions to periods of service.</w:t>
      </w:r>
    </w:p>
    <w:p w:rsidR="000E2205" w:rsidRPr="000D37C7" w:rsidRDefault="00501AF7" w:rsidP="00D915A3">
      <w:pPr>
        <w:numPr>
          <w:ilvl w:val="0"/>
          <w:numId w:val="15"/>
        </w:numPr>
        <w:spacing w:after="240"/>
        <w:jc w:val="both"/>
        <w:rPr>
          <w:rFonts w:cs="Arial"/>
        </w:rPr>
      </w:pPr>
      <w:bookmarkStart w:id="11" w:name="_Ref374332276"/>
      <w:r w:rsidRPr="000D37C7">
        <w:t>Overall, the EFRAG’s initial assessment is that the Amendment is likely to result in ongoing cost savings and insignificant one-off costs of implementing the Amendment.</w:t>
      </w:r>
      <w:bookmarkEnd w:id="11"/>
    </w:p>
    <w:p w:rsidR="00CA4553" w:rsidRPr="000D37C7" w:rsidRDefault="00CA4553" w:rsidP="00CA4553">
      <w:pPr>
        <w:pStyle w:val="TextLevel1"/>
        <w:numPr>
          <w:ilvl w:val="0"/>
          <w:numId w:val="0"/>
        </w:numPr>
        <w:tabs>
          <w:tab w:val="left" w:pos="720"/>
        </w:tabs>
        <w:ind w:left="567" w:hanging="567"/>
        <w:rPr>
          <w:rFonts w:cs="Arial"/>
          <w:b/>
        </w:rPr>
      </w:pPr>
      <w:r w:rsidRPr="000D37C7">
        <w:rPr>
          <w:rFonts w:cs="Arial"/>
          <w:b/>
        </w:rPr>
        <w:t>Costs for users</w:t>
      </w:r>
    </w:p>
    <w:p w:rsidR="00234CA5" w:rsidRPr="000D37C7" w:rsidRDefault="0059539B" w:rsidP="00D915A3">
      <w:pPr>
        <w:numPr>
          <w:ilvl w:val="0"/>
          <w:numId w:val="15"/>
        </w:numPr>
        <w:jc w:val="both"/>
      </w:pPr>
      <w:r w:rsidRPr="000D37C7">
        <w:rPr>
          <w:rFonts w:cs="Arial"/>
        </w:rPr>
        <w:t>EFRAG has carried out an initial assessment of the cost implications for users resulting from the Amendment.</w:t>
      </w:r>
    </w:p>
    <w:p w:rsidR="00DA7BD3" w:rsidRPr="000D37C7" w:rsidRDefault="00501AF7" w:rsidP="00D915A3">
      <w:pPr>
        <w:numPr>
          <w:ilvl w:val="0"/>
          <w:numId w:val="15"/>
        </w:numPr>
        <w:jc w:val="both"/>
      </w:pPr>
      <w:r w:rsidRPr="000D37C7">
        <w:rPr>
          <w:rFonts w:cs="Arial"/>
        </w:rPr>
        <w:t>EFRAG notes that the Amendment introduces an option to use a practical expedient</w:t>
      </w:r>
      <w:r w:rsidR="00BC7E41" w:rsidRPr="000D37C7">
        <w:rPr>
          <w:rFonts w:cs="Arial"/>
        </w:rPr>
        <w:t xml:space="preserve"> </w:t>
      </w:r>
      <w:r w:rsidR="00D45EDD" w:rsidRPr="000D37C7">
        <w:rPr>
          <w:rFonts w:cs="Arial"/>
        </w:rPr>
        <w:t>to</w:t>
      </w:r>
      <w:r w:rsidR="00BC7E41" w:rsidRPr="000D37C7">
        <w:rPr>
          <w:rFonts w:cs="Arial"/>
        </w:rPr>
        <w:t xml:space="preserve"> paragraph 93 of IAS</w:t>
      </w:r>
      <w:r w:rsidR="00DA7BD3" w:rsidRPr="000D37C7">
        <w:rPr>
          <w:rFonts w:cs="Arial"/>
        </w:rPr>
        <w:t> 19 (2011</w:t>
      </w:r>
      <w:r w:rsidR="00BC7E41" w:rsidRPr="000D37C7">
        <w:rPr>
          <w:rFonts w:cs="Arial"/>
        </w:rPr>
        <w:t>)</w:t>
      </w:r>
      <w:r w:rsidRPr="000D37C7">
        <w:rPr>
          <w:rFonts w:cs="Arial"/>
        </w:rPr>
        <w:t xml:space="preserve"> when accounting for employee contributions. EFRAG </w:t>
      </w:r>
      <w:r w:rsidR="001877B3" w:rsidRPr="000D37C7">
        <w:rPr>
          <w:rFonts w:cs="Arial"/>
        </w:rPr>
        <w:t>believes</w:t>
      </w:r>
      <w:r w:rsidR="00DA7BD3" w:rsidRPr="000D37C7">
        <w:rPr>
          <w:rFonts w:cs="Arial"/>
        </w:rPr>
        <w:t xml:space="preserve"> </w:t>
      </w:r>
      <w:r w:rsidR="001877B3" w:rsidRPr="000D37C7">
        <w:rPr>
          <w:rFonts w:cs="Arial"/>
        </w:rPr>
        <w:t xml:space="preserve">that </w:t>
      </w:r>
      <w:r w:rsidRPr="000D37C7">
        <w:rPr>
          <w:rFonts w:cs="Arial"/>
        </w:rPr>
        <w:t xml:space="preserve">this option </w:t>
      </w:r>
      <w:r w:rsidR="00DA7BD3" w:rsidRPr="000D37C7">
        <w:rPr>
          <w:rFonts w:cs="Arial"/>
        </w:rPr>
        <w:t xml:space="preserve">is not likely to significantly affect the reported figures. Moreover, EFRAG notes that the Amendment </w:t>
      </w:r>
      <w:r w:rsidR="00DA7BD3" w:rsidRPr="000D37C7">
        <w:t>reflects the common accounting practice for employee contributions under IAS 19 prior to 2011 amendments. EFRAG</w:t>
      </w:r>
      <w:r w:rsidR="00097281" w:rsidRPr="000D37C7">
        <w:t xml:space="preserve"> believes</w:t>
      </w:r>
      <w:r w:rsidR="00DA7BD3" w:rsidRPr="000D37C7">
        <w:t xml:space="preserve"> therefore</w:t>
      </w:r>
      <w:r w:rsidR="00097281" w:rsidRPr="000D37C7">
        <w:t xml:space="preserve"> that</w:t>
      </w:r>
      <w:r w:rsidR="00DA7BD3" w:rsidRPr="000D37C7">
        <w:t xml:space="preserve"> the Amendment is not likely to </w:t>
      </w:r>
      <w:r w:rsidR="00D45EDD" w:rsidRPr="000D37C7">
        <w:rPr>
          <w:rFonts w:cs="Arial"/>
        </w:rPr>
        <w:t>significantly affect the ongoing costs of users to bring the information on post-employment benefit plans into a comparable format.</w:t>
      </w:r>
    </w:p>
    <w:p w:rsidR="000248DD" w:rsidRPr="000D37C7" w:rsidRDefault="00501AF7" w:rsidP="00D915A3">
      <w:pPr>
        <w:numPr>
          <w:ilvl w:val="0"/>
          <w:numId w:val="15"/>
        </w:numPr>
        <w:spacing w:after="240"/>
        <w:jc w:val="both"/>
      </w:pPr>
      <w:bookmarkStart w:id="12" w:name="_Ref374332301"/>
      <w:r w:rsidRPr="000D37C7">
        <w:rPr>
          <w:rFonts w:cs="Arial"/>
        </w:rPr>
        <w:t xml:space="preserve">Overall, EFRAG’s initial assessment </w:t>
      </w:r>
      <w:r w:rsidRPr="000D37C7">
        <w:t>is that the Amendment is likely to result only in insignificant costs for users to bring information into a comparable format</w:t>
      </w:r>
      <w:r w:rsidRPr="000D37C7">
        <w:rPr>
          <w:rFonts w:cs="Arial"/>
        </w:rPr>
        <w:t>.</w:t>
      </w:r>
      <w:bookmarkEnd w:id="12"/>
    </w:p>
    <w:p w:rsidR="00CA4553" w:rsidRPr="000D37C7" w:rsidRDefault="00CA4553" w:rsidP="00C97B4F">
      <w:pPr>
        <w:pStyle w:val="TextLevel1"/>
        <w:keepNext/>
        <w:numPr>
          <w:ilvl w:val="0"/>
          <w:numId w:val="0"/>
        </w:numPr>
        <w:tabs>
          <w:tab w:val="left" w:pos="720"/>
        </w:tabs>
        <w:rPr>
          <w:rFonts w:cs="Arial"/>
          <w:b/>
        </w:rPr>
      </w:pPr>
      <w:r w:rsidRPr="000D37C7">
        <w:rPr>
          <w:rFonts w:cs="Arial"/>
          <w:b/>
        </w:rPr>
        <w:t>Benefits for preparers and users</w:t>
      </w:r>
    </w:p>
    <w:p w:rsidR="00340354" w:rsidRPr="000D37C7" w:rsidRDefault="0059539B" w:rsidP="00D915A3">
      <w:pPr>
        <w:numPr>
          <w:ilvl w:val="0"/>
          <w:numId w:val="15"/>
        </w:numPr>
        <w:jc w:val="both"/>
      </w:pPr>
      <w:r w:rsidRPr="000D37C7">
        <w:rPr>
          <w:rFonts w:cs="Arial"/>
        </w:rPr>
        <w:t>EFRAG has carried out an initial assessment of the benefits for users and preparers resulting from the Amendment.</w:t>
      </w:r>
    </w:p>
    <w:p w:rsidR="000054C9" w:rsidRPr="000D37C7" w:rsidRDefault="000054C9" w:rsidP="00D915A3">
      <w:pPr>
        <w:numPr>
          <w:ilvl w:val="0"/>
          <w:numId w:val="15"/>
        </w:numPr>
        <w:jc w:val="both"/>
        <w:rPr>
          <w:rFonts w:cs="Arial"/>
          <w:b/>
        </w:rPr>
      </w:pPr>
      <w:bookmarkStart w:id="13" w:name="_Ref374332395"/>
      <w:r w:rsidRPr="000D37C7">
        <w:rPr>
          <w:rFonts w:cs="Arial"/>
        </w:rPr>
        <w:lastRenderedPageBreak/>
        <w:t xml:space="preserve">EFRAG’s initial assessment is that users and preparers will likely benefit from the Amendment as it </w:t>
      </w:r>
      <w:r w:rsidR="00FC5164" w:rsidRPr="000D37C7">
        <w:rPr>
          <w:rFonts w:cs="Arial"/>
        </w:rPr>
        <w:t xml:space="preserve">clarifies the requirements of paragraph 93 of IAS 19 (2011) dealing with </w:t>
      </w:r>
      <w:r w:rsidR="001F7C2C" w:rsidRPr="000D37C7">
        <w:rPr>
          <w:rFonts w:cs="Arial"/>
        </w:rPr>
        <w:t>employee or third party contributions linked to service.</w:t>
      </w:r>
    </w:p>
    <w:p w:rsidR="00402FD6" w:rsidRPr="000D37C7" w:rsidRDefault="00501AF7" w:rsidP="00D915A3">
      <w:pPr>
        <w:pStyle w:val="TextLevel1"/>
        <w:numPr>
          <w:ilvl w:val="0"/>
          <w:numId w:val="15"/>
        </w:numPr>
        <w:rPr>
          <w:rFonts w:cs="Arial"/>
        </w:rPr>
      </w:pPr>
      <w:r w:rsidRPr="000D37C7">
        <w:rPr>
          <w:rFonts w:cs="Arial"/>
        </w:rPr>
        <w:t xml:space="preserve">EFRAG’s initial assessment is that preparers will benefit from the practical expedient </w:t>
      </w:r>
      <w:r w:rsidR="00D45EDD" w:rsidRPr="000D37C7">
        <w:rPr>
          <w:rFonts w:cs="Arial"/>
        </w:rPr>
        <w:t>to</w:t>
      </w:r>
      <w:r w:rsidR="00B740EB" w:rsidRPr="000D37C7">
        <w:rPr>
          <w:rFonts w:cs="Arial"/>
        </w:rPr>
        <w:t xml:space="preserve"> paragraph 93 of IAS 19 (2011) </w:t>
      </w:r>
      <w:r w:rsidRPr="000D37C7">
        <w:rPr>
          <w:rFonts w:cs="Arial"/>
        </w:rPr>
        <w:t>introduced by the Amendment which is likely to reduce the ongoing costs arising from complex calculations on attributing the employee contributions to periods of service.</w:t>
      </w:r>
      <w:bookmarkEnd w:id="13"/>
      <w:r w:rsidRPr="000D37C7">
        <w:rPr>
          <w:rFonts w:cs="Arial"/>
        </w:rPr>
        <w:t xml:space="preserve"> </w:t>
      </w:r>
      <w:bookmarkStart w:id="14" w:name="_Ref358037932"/>
      <w:bookmarkStart w:id="15" w:name="_Ref374332584"/>
      <w:r w:rsidR="00402FD6" w:rsidRPr="000D37C7">
        <w:rPr>
          <w:rFonts w:cs="Arial"/>
        </w:rPr>
        <w:t>Overall, EFRAG’s initial assessment is that users and preparers are likely to benefit from the Amendment</w:t>
      </w:r>
      <w:r w:rsidR="008633F9" w:rsidRPr="000D37C7">
        <w:rPr>
          <w:rFonts w:cs="Arial"/>
        </w:rPr>
        <w:t>. T</w:t>
      </w:r>
      <w:r w:rsidR="00402FD6" w:rsidRPr="000D37C7">
        <w:rPr>
          <w:rFonts w:cs="Arial"/>
        </w:rPr>
        <w:t xml:space="preserve">he Amendment is likely to reduce the </w:t>
      </w:r>
      <w:bookmarkEnd w:id="14"/>
      <w:r w:rsidR="00402FD6" w:rsidRPr="000D37C7">
        <w:rPr>
          <w:rFonts w:cs="Arial"/>
        </w:rPr>
        <w:t>costs for preparers in preparing</w:t>
      </w:r>
      <w:r w:rsidR="001A6720" w:rsidRPr="000D37C7">
        <w:rPr>
          <w:rFonts w:cs="Arial"/>
        </w:rPr>
        <w:t>.</w:t>
      </w:r>
      <w:r w:rsidR="00402FD6" w:rsidRPr="000D37C7">
        <w:rPr>
          <w:rFonts w:cs="Arial"/>
        </w:rPr>
        <w:t xml:space="preserve"> </w:t>
      </w:r>
      <w:r w:rsidR="008633F9" w:rsidRPr="000D37C7">
        <w:rPr>
          <w:rFonts w:cs="Arial"/>
        </w:rPr>
        <w:t xml:space="preserve">The Amendment is likely to reduce the costs for </w:t>
      </w:r>
      <w:r w:rsidR="00402FD6" w:rsidRPr="000D37C7">
        <w:rPr>
          <w:rFonts w:cs="Arial"/>
        </w:rPr>
        <w:t>users in analysing the required disclosures</w:t>
      </w:r>
      <w:r w:rsidR="001A6720" w:rsidRPr="000D37C7">
        <w:rPr>
          <w:rFonts w:cs="Arial"/>
        </w:rPr>
        <w:t xml:space="preserve"> and in clarifying paragraph 93 of IAS 19 (2011)</w:t>
      </w:r>
      <w:r w:rsidR="001A3384" w:rsidRPr="000D37C7">
        <w:rPr>
          <w:rFonts w:cs="Arial"/>
        </w:rPr>
        <w:t xml:space="preserve"> as the information does not need to be adjusted to a comparable format.</w:t>
      </w:r>
      <w:bookmarkEnd w:id="15"/>
    </w:p>
    <w:p w:rsidR="00CA4553" w:rsidRPr="000D37C7" w:rsidRDefault="00CA4553" w:rsidP="00CA4553">
      <w:pPr>
        <w:pStyle w:val="Heading2"/>
        <w:keepNext w:val="0"/>
      </w:pPr>
      <w:r w:rsidRPr="000D37C7">
        <w:t>Conclusion</w:t>
      </w:r>
    </w:p>
    <w:p w:rsidR="004B3DC8" w:rsidRPr="000D37C7" w:rsidRDefault="0059539B" w:rsidP="00D915A3">
      <w:pPr>
        <w:numPr>
          <w:ilvl w:val="0"/>
          <w:numId w:val="15"/>
        </w:numPr>
        <w:jc w:val="both"/>
      </w:pPr>
      <w:r w:rsidRPr="000D37C7">
        <w:t>EFRAG’s overall initial assessment is that the overall benefits for preparers and users are likely to outweigh one-off implementation costs for preparers and limited ongoing costs for users.</w:t>
      </w:r>
    </w:p>
    <w:bookmarkEnd w:id="9"/>
    <w:bookmarkEnd w:id="10"/>
    <w:p w:rsidR="009E5FAF" w:rsidRPr="000D37C7" w:rsidRDefault="009E5FAF" w:rsidP="00232684">
      <w:pPr>
        <w:pStyle w:val="TextLevel1"/>
        <w:numPr>
          <w:ilvl w:val="0"/>
          <w:numId w:val="0"/>
        </w:numPr>
        <w:ind w:left="567"/>
        <w:rPr>
          <w:rFonts w:cs="Arial"/>
          <w:b/>
          <w:bCs/>
        </w:rPr>
      </w:pPr>
    </w:p>
    <w:sectPr w:rsidR="009E5FAF" w:rsidRPr="000D37C7" w:rsidSect="00267626">
      <w:headerReference w:type="even" r:id="rId12"/>
      <w:headerReference w:type="default" r:id="rId13"/>
      <w:footerReference w:type="even" r:id="rId14"/>
      <w:footerReference w:type="default" r:id="rId15"/>
      <w:headerReference w:type="first" r:id="rId16"/>
      <w:footerReference w:type="first" r:id="rId17"/>
      <w:pgSz w:w="11907" w:h="16840" w:code="9"/>
      <w:pgMar w:top="1135" w:right="1588" w:bottom="851" w:left="1588" w:header="720" w:footer="54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A5C" w:rsidRDefault="00165A5C" w:rsidP="00946ECD">
      <w:pPr>
        <w:spacing w:before="0"/>
      </w:pPr>
      <w:r>
        <w:separator/>
      </w:r>
    </w:p>
  </w:endnote>
  <w:endnote w:type="continuationSeparator" w:id="0">
    <w:p w:rsidR="00165A5C" w:rsidRDefault="00165A5C" w:rsidP="00946EC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468" w:rsidRDefault="001B34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5778"/>
      <w:gridCol w:w="3057"/>
    </w:tblGrid>
    <w:tr w:rsidR="009E2476" w:rsidRPr="001D476A" w:rsidTr="00823478">
      <w:trPr>
        <w:cantSplit/>
      </w:trPr>
      <w:tc>
        <w:tcPr>
          <w:tcW w:w="5778" w:type="dxa"/>
        </w:tcPr>
        <w:p w:rsidR="009E2476" w:rsidRPr="00B169C3" w:rsidRDefault="009E2476" w:rsidP="00E826C1">
          <w:pPr>
            <w:pStyle w:val="Footerleft"/>
          </w:pPr>
        </w:p>
      </w:tc>
      <w:tc>
        <w:tcPr>
          <w:tcW w:w="3057" w:type="dxa"/>
        </w:tcPr>
        <w:p w:rsidR="009E2476" w:rsidRPr="001D476A" w:rsidRDefault="009E2476" w:rsidP="00B54537">
          <w:pPr>
            <w:pStyle w:val="Footerright"/>
          </w:pPr>
          <w:r w:rsidRPr="00044C7B">
            <w:t xml:space="preserve">Page </w:t>
          </w:r>
          <w:r w:rsidR="006E054A" w:rsidRPr="00671DF4">
            <w:fldChar w:fldCharType="begin"/>
          </w:r>
          <w:r w:rsidRPr="00044C7B">
            <w:instrText xml:space="preserve"> PAGE </w:instrText>
          </w:r>
          <w:r w:rsidR="006E054A" w:rsidRPr="00671DF4">
            <w:fldChar w:fldCharType="separate"/>
          </w:r>
          <w:r w:rsidR="001B3468">
            <w:rPr>
              <w:noProof/>
            </w:rPr>
            <w:t>7</w:t>
          </w:r>
          <w:r w:rsidR="006E054A" w:rsidRPr="00671DF4">
            <w:fldChar w:fldCharType="end"/>
          </w:r>
          <w:r w:rsidRPr="00044C7B">
            <w:t xml:space="preserve"> of </w:t>
          </w:r>
          <w:r w:rsidR="006E054A" w:rsidRPr="00671DF4">
            <w:fldChar w:fldCharType="begin"/>
          </w:r>
          <w:r w:rsidRPr="00044C7B">
            <w:instrText xml:space="preserve"> NUMPAGES  \# "0" \* Arabic  \* MERGEFORMAT </w:instrText>
          </w:r>
          <w:r w:rsidR="006E054A" w:rsidRPr="00671DF4">
            <w:fldChar w:fldCharType="separate"/>
          </w:r>
          <w:r w:rsidR="001B3468">
            <w:rPr>
              <w:noProof/>
            </w:rPr>
            <w:t>9</w:t>
          </w:r>
          <w:r w:rsidR="006E054A" w:rsidRPr="00671DF4">
            <w:fldChar w:fldCharType="end"/>
          </w:r>
        </w:p>
      </w:tc>
    </w:tr>
  </w:tbl>
  <w:p w:rsidR="009E2476" w:rsidRPr="00BD61F5" w:rsidRDefault="009E2476" w:rsidP="00B169C3">
    <w:pPr>
      <w:pStyle w:val="Footerleft"/>
      <w:spacing w:line="24" w:lineRule="auto"/>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5778"/>
      <w:gridCol w:w="3057"/>
    </w:tblGrid>
    <w:tr w:rsidR="009E2476" w:rsidRPr="001D476A" w:rsidTr="00B54537">
      <w:trPr>
        <w:cantSplit/>
      </w:trPr>
      <w:tc>
        <w:tcPr>
          <w:tcW w:w="5778" w:type="dxa"/>
        </w:tcPr>
        <w:p w:rsidR="009E2476" w:rsidRPr="001D476A" w:rsidRDefault="009E2476">
          <w:pPr>
            <w:pStyle w:val="Footerleft"/>
          </w:pPr>
        </w:p>
      </w:tc>
      <w:tc>
        <w:tcPr>
          <w:tcW w:w="3057" w:type="dxa"/>
        </w:tcPr>
        <w:p w:rsidR="009E2476" w:rsidRPr="001D476A" w:rsidRDefault="009E2476" w:rsidP="00823478">
          <w:pPr>
            <w:pStyle w:val="Footerright"/>
          </w:pPr>
          <w:r w:rsidRPr="001D476A">
            <w:t xml:space="preserve">Page </w:t>
          </w:r>
          <w:r w:rsidR="006E054A">
            <w:fldChar w:fldCharType="begin"/>
          </w:r>
          <w:r w:rsidR="00A95F5E">
            <w:instrText xml:space="preserve"> PAGE </w:instrText>
          </w:r>
          <w:r w:rsidR="006E054A">
            <w:fldChar w:fldCharType="separate"/>
          </w:r>
          <w:r w:rsidR="001B3468">
            <w:rPr>
              <w:noProof/>
            </w:rPr>
            <w:t>1</w:t>
          </w:r>
          <w:r w:rsidR="006E054A">
            <w:rPr>
              <w:noProof/>
            </w:rPr>
            <w:fldChar w:fldCharType="end"/>
          </w:r>
          <w:r w:rsidRPr="001D476A">
            <w:t xml:space="preserve"> of </w:t>
          </w:r>
          <w:r w:rsidR="006E054A">
            <w:fldChar w:fldCharType="begin"/>
          </w:r>
          <w:r w:rsidR="00A95F5E">
            <w:instrText xml:space="preserve"> NUMPAGES  \# "0" \* Arabic  \* MERGEFORMAT </w:instrText>
          </w:r>
          <w:r w:rsidR="006E054A">
            <w:fldChar w:fldCharType="separate"/>
          </w:r>
          <w:r w:rsidR="001B3468">
            <w:rPr>
              <w:noProof/>
            </w:rPr>
            <w:t>9</w:t>
          </w:r>
          <w:r w:rsidR="006E054A">
            <w:rPr>
              <w:noProof/>
            </w:rPr>
            <w:fldChar w:fldCharType="end"/>
          </w:r>
        </w:p>
      </w:tc>
    </w:tr>
  </w:tbl>
  <w:p w:rsidR="009E2476" w:rsidRPr="00845D97" w:rsidRDefault="009E2476" w:rsidP="00BD61F5">
    <w:pPr>
      <w:spacing w:before="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A5C" w:rsidRDefault="00165A5C" w:rsidP="00946ECD">
      <w:pPr>
        <w:spacing w:before="0"/>
      </w:pPr>
      <w:r>
        <w:separator/>
      </w:r>
    </w:p>
  </w:footnote>
  <w:footnote w:type="continuationSeparator" w:id="0">
    <w:p w:rsidR="00165A5C" w:rsidRDefault="00165A5C" w:rsidP="00946ECD">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468" w:rsidRDefault="001B34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476" w:rsidRDefault="009E2476" w:rsidP="00A37DFE">
    <w:pPr>
      <w:spacing w:before="0"/>
      <w:jc w:val="center"/>
      <w:rPr>
        <w:rFonts w:cs="Arial"/>
        <w:i/>
      </w:rPr>
    </w:pPr>
    <w:r>
      <w:rPr>
        <w:rFonts w:cs="Arial"/>
        <w:i/>
      </w:rPr>
      <w:t xml:space="preserve">Amendments to IAS 19 – </w:t>
    </w:r>
    <w:r w:rsidRPr="00044C7B">
      <w:rPr>
        <w:rFonts w:cs="Arial"/>
        <w:i/>
      </w:rPr>
      <w:t xml:space="preserve">Invitation to </w:t>
    </w:r>
    <w:r>
      <w:rPr>
        <w:rFonts w:cs="Arial"/>
        <w:i/>
      </w:rPr>
      <w:t>c</w:t>
    </w:r>
    <w:r w:rsidRPr="00044C7B">
      <w:rPr>
        <w:rFonts w:cs="Arial"/>
        <w:i/>
      </w:rPr>
      <w:t>omment on</w:t>
    </w:r>
    <w:r>
      <w:rPr>
        <w:rFonts w:cs="Arial"/>
        <w:i/>
      </w:rPr>
      <w:t xml:space="preserve"> </w:t>
    </w:r>
    <w:r w:rsidRPr="00044C7B">
      <w:rPr>
        <w:rFonts w:cs="Arial"/>
        <w:i/>
      </w:rPr>
      <w:t xml:space="preserve">EFRAG’s </w:t>
    </w:r>
    <w:r>
      <w:rPr>
        <w:rFonts w:cs="Arial"/>
        <w:i/>
      </w:rPr>
      <w:t>i</w:t>
    </w:r>
    <w:r w:rsidRPr="00044C7B">
      <w:rPr>
        <w:rFonts w:cs="Arial"/>
        <w:i/>
      </w:rPr>
      <w:t xml:space="preserve">nitial </w:t>
    </w:r>
    <w:r>
      <w:rPr>
        <w:rFonts w:cs="Arial"/>
        <w:i/>
      </w:rPr>
      <w:t>a</w:t>
    </w:r>
    <w:r w:rsidRPr="00044C7B">
      <w:rPr>
        <w:rFonts w:cs="Arial"/>
        <w:i/>
      </w:rPr>
      <w:t>ssessment</w:t>
    </w:r>
    <w:bookmarkStart w:id="16" w:name="_GoBack"/>
    <w:bookmarkEnd w:id="1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476" w:rsidRPr="00F5582A" w:rsidRDefault="009E2476" w:rsidP="00823478">
    <w:pPr>
      <w:pStyle w:val="Header"/>
      <w:tabs>
        <w:tab w:val="clear" w:pos="4536"/>
        <w:tab w:val="clear" w:pos="9072"/>
        <w:tab w:val="left" w:pos="567"/>
        <w:tab w:val="left" w:pos="1134"/>
        <w:tab w:val="left" w:pos="1701"/>
        <w:tab w:val="left" w:pos="2268"/>
        <w:tab w:val="right" w:pos="2835"/>
      </w:tabs>
      <w:spacing w:before="0"/>
      <w:contextualSpacing/>
      <w:jc w:val="right"/>
      <w:rPr>
        <w:rFonts w:eastAsia="Times New Roman"/>
        <w:b/>
        <w:szCs w:val="20"/>
        <w:lang w:eastAsia="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6863"/>
    <w:multiLevelType w:val="hybridMultilevel"/>
    <w:tmpl w:val="B92EB52E"/>
    <w:lvl w:ilvl="0" w:tplc="E1D2D8E2">
      <w:start w:val="1"/>
      <w:numFmt w:val="lowerLetter"/>
      <w:lvlText w:val="(%1)"/>
      <w:lvlJc w:val="left"/>
      <w:pPr>
        <w:tabs>
          <w:tab w:val="num" w:pos="1134"/>
        </w:tabs>
        <w:ind w:left="1134" w:hanging="567"/>
      </w:pPr>
      <w:rPr>
        <w:rFonts w:ascii="Arial" w:hAnsi="Arial" w:cs="Arial" w:hint="default"/>
        <w:i w:val="0"/>
        <w:sz w:val="22"/>
        <w:szCs w:val="22"/>
      </w:rPr>
    </w:lvl>
    <w:lvl w:ilvl="1" w:tplc="08090019" w:tentative="1">
      <w:start w:val="1"/>
      <w:numFmt w:val="lowerLetter"/>
      <w:lvlText w:val="%2."/>
      <w:lvlJc w:val="left"/>
      <w:pPr>
        <w:ind w:left="927" w:hanging="360"/>
      </w:pPr>
    </w:lvl>
    <w:lvl w:ilvl="2" w:tplc="0809001B" w:tentative="1">
      <w:start w:val="1"/>
      <w:numFmt w:val="lowerRoman"/>
      <w:lvlText w:val="%3."/>
      <w:lvlJc w:val="right"/>
      <w:pPr>
        <w:ind w:left="1647" w:hanging="180"/>
      </w:pPr>
    </w:lvl>
    <w:lvl w:ilvl="3" w:tplc="0809000F" w:tentative="1">
      <w:start w:val="1"/>
      <w:numFmt w:val="decimal"/>
      <w:lvlText w:val="%4."/>
      <w:lvlJc w:val="left"/>
      <w:pPr>
        <w:ind w:left="2367" w:hanging="360"/>
      </w:pPr>
    </w:lvl>
    <w:lvl w:ilvl="4" w:tplc="08090019" w:tentative="1">
      <w:start w:val="1"/>
      <w:numFmt w:val="lowerLetter"/>
      <w:lvlText w:val="%5."/>
      <w:lvlJc w:val="left"/>
      <w:pPr>
        <w:ind w:left="3087" w:hanging="360"/>
      </w:pPr>
    </w:lvl>
    <w:lvl w:ilvl="5" w:tplc="0809001B" w:tentative="1">
      <w:start w:val="1"/>
      <w:numFmt w:val="lowerRoman"/>
      <w:lvlText w:val="%6."/>
      <w:lvlJc w:val="right"/>
      <w:pPr>
        <w:ind w:left="3807" w:hanging="180"/>
      </w:pPr>
    </w:lvl>
    <w:lvl w:ilvl="6" w:tplc="0809000F" w:tentative="1">
      <w:start w:val="1"/>
      <w:numFmt w:val="decimal"/>
      <w:lvlText w:val="%7."/>
      <w:lvlJc w:val="left"/>
      <w:pPr>
        <w:ind w:left="4527" w:hanging="360"/>
      </w:pPr>
    </w:lvl>
    <w:lvl w:ilvl="7" w:tplc="08090019" w:tentative="1">
      <w:start w:val="1"/>
      <w:numFmt w:val="lowerLetter"/>
      <w:lvlText w:val="%8."/>
      <w:lvlJc w:val="left"/>
      <w:pPr>
        <w:ind w:left="5247" w:hanging="360"/>
      </w:pPr>
    </w:lvl>
    <w:lvl w:ilvl="8" w:tplc="0809001B" w:tentative="1">
      <w:start w:val="1"/>
      <w:numFmt w:val="lowerRoman"/>
      <w:lvlText w:val="%9."/>
      <w:lvlJc w:val="right"/>
      <w:pPr>
        <w:ind w:left="5967" w:hanging="180"/>
      </w:pPr>
    </w:lvl>
  </w:abstractNum>
  <w:abstractNum w:abstractNumId="1">
    <w:nsid w:val="02D12B7E"/>
    <w:multiLevelType w:val="hybridMultilevel"/>
    <w:tmpl w:val="57C0BE5C"/>
    <w:lvl w:ilvl="0" w:tplc="7DB4D3AC">
      <w:start w:val="1"/>
      <w:numFmt w:val="decimal"/>
      <w:pStyle w:val="TextLevel1"/>
      <w:lvlText w:val="%1"/>
      <w:lvlJc w:val="left"/>
      <w:pPr>
        <w:tabs>
          <w:tab w:val="num" w:pos="567"/>
        </w:tabs>
        <w:ind w:left="567" w:hanging="567"/>
      </w:pPr>
      <w:rPr>
        <w:rFonts w:ascii="Arial" w:hAnsi="Arial" w:cs="Arial" w:hint="default"/>
        <w:b w:val="0"/>
        <w:i w:val="0"/>
        <w:sz w:val="22"/>
        <w:szCs w:val="22"/>
      </w:rPr>
    </w:lvl>
    <w:lvl w:ilvl="1" w:tplc="E1D2D8E2">
      <w:start w:val="1"/>
      <w:numFmt w:val="lowerLetter"/>
      <w:lvlText w:val="(%2)"/>
      <w:lvlJc w:val="left"/>
      <w:pPr>
        <w:tabs>
          <w:tab w:val="num" w:pos="1647"/>
        </w:tabs>
        <w:ind w:left="1647" w:hanging="567"/>
      </w:pPr>
      <w:rPr>
        <w:rFonts w:ascii="Arial" w:hAnsi="Arial" w:cs="Arial" w:hint="default"/>
        <w:i w:val="0"/>
        <w:sz w:val="22"/>
        <w:szCs w:val="22"/>
      </w:rPr>
    </w:lvl>
    <w:lvl w:ilvl="2" w:tplc="FFFFFFFF">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i w:val="0"/>
        <w:sz w:val="22"/>
        <w:szCs w:val="22"/>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1C60250"/>
    <w:multiLevelType w:val="multilevel"/>
    <w:tmpl w:val="EC6466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13A9761D"/>
    <w:multiLevelType w:val="hybridMultilevel"/>
    <w:tmpl w:val="03C85A90"/>
    <w:lvl w:ilvl="0" w:tplc="3DF085F8">
      <w:start w:val="1"/>
      <w:numFmt w:val="lowerLetter"/>
      <w:pStyle w:val="TextLevel2"/>
      <w:lvlText w:val="(%1)"/>
      <w:lvlJc w:val="left"/>
      <w:pPr>
        <w:tabs>
          <w:tab w:val="num" w:pos="0"/>
        </w:tabs>
        <w:ind w:left="1134" w:hanging="567"/>
      </w:pPr>
      <w:rPr>
        <w:rFonts w:ascii="Arial" w:hAnsi="Arial" w:hint="default"/>
        <w:b w:val="0"/>
        <w:i w:val="0"/>
        <w:sz w:val="22"/>
      </w:rPr>
    </w:lvl>
    <w:lvl w:ilvl="1" w:tplc="A3A0D886">
      <w:start w:val="1"/>
      <w:numFmt w:val="lowerRoman"/>
      <w:pStyle w:val="TextLevel3"/>
      <w:lvlText w:val="%2."/>
      <w:lvlJc w:val="left"/>
      <w:pPr>
        <w:tabs>
          <w:tab w:val="num" w:pos="1701"/>
        </w:tabs>
        <w:ind w:left="1701" w:hanging="567"/>
      </w:pPr>
      <w:rPr>
        <w:rFonts w:hint="default"/>
        <w:b w:val="0"/>
        <w:i w:val="0"/>
        <w:sz w:val="22"/>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18566370"/>
    <w:multiLevelType w:val="multilevel"/>
    <w:tmpl w:val="186AFB04"/>
    <w:lvl w:ilvl="0">
      <w:start w:val="1"/>
      <w:numFmt w:val="decimal"/>
      <w:pStyle w:val="TextLevel0list1"/>
      <w:lvlText w:val="%1"/>
      <w:lvlJc w:val="left"/>
      <w:pPr>
        <w:tabs>
          <w:tab w:val="num" w:pos="567"/>
        </w:tabs>
        <w:ind w:left="567" w:hanging="567"/>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2"/>
      <w:numFmt w:val="bullet"/>
      <w:lvlText w:val="-"/>
      <w:lvlJc w:val="left"/>
      <w:pPr>
        <w:tabs>
          <w:tab w:val="num" w:pos="2880"/>
        </w:tabs>
        <w:ind w:left="2880" w:hanging="360"/>
      </w:pPr>
      <w:rPr>
        <w:rFonts w:ascii="Arial" w:eastAsia="Times New Roman" w:hAnsi="Arial" w:cs="Arial"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BCC09FA"/>
    <w:multiLevelType w:val="hybridMultilevel"/>
    <w:tmpl w:val="F48E8950"/>
    <w:lvl w:ilvl="0" w:tplc="F79A60AA">
      <w:start w:val="1"/>
      <w:numFmt w:val="lowerLetter"/>
      <w:pStyle w:val="Numbering"/>
      <w:lvlText w:val="(%1)"/>
      <w:lvlJc w:val="left"/>
      <w:pPr>
        <w:ind w:left="922" w:hanging="360"/>
      </w:pPr>
      <w:rPr>
        <w:rFonts w:hint="default"/>
        <w:b w:val="0"/>
        <w:i w:val="0"/>
        <w:sz w:val="22"/>
        <w:szCs w:val="22"/>
      </w:rPr>
    </w:lvl>
    <w:lvl w:ilvl="1" w:tplc="04090019" w:tentative="1">
      <w:start w:val="1"/>
      <w:numFmt w:val="lowerLetter"/>
      <w:lvlText w:val="%2."/>
      <w:lvlJc w:val="left"/>
      <w:pPr>
        <w:ind w:left="2002" w:hanging="360"/>
      </w:pPr>
    </w:lvl>
    <w:lvl w:ilvl="2" w:tplc="0409001B" w:tentative="1">
      <w:start w:val="1"/>
      <w:numFmt w:val="lowerRoman"/>
      <w:lvlText w:val="%3."/>
      <w:lvlJc w:val="right"/>
      <w:pPr>
        <w:ind w:left="2722" w:hanging="180"/>
      </w:pPr>
    </w:lvl>
    <w:lvl w:ilvl="3" w:tplc="0409000F" w:tentative="1">
      <w:start w:val="1"/>
      <w:numFmt w:val="decimal"/>
      <w:lvlText w:val="%4."/>
      <w:lvlJc w:val="left"/>
      <w:pPr>
        <w:ind w:left="3442" w:hanging="360"/>
      </w:pPr>
    </w:lvl>
    <w:lvl w:ilvl="4" w:tplc="04090019" w:tentative="1">
      <w:start w:val="1"/>
      <w:numFmt w:val="lowerLetter"/>
      <w:lvlText w:val="%5."/>
      <w:lvlJc w:val="left"/>
      <w:pPr>
        <w:ind w:left="4162" w:hanging="360"/>
      </w:pPr>
    </w:lvl>
    <w:lvl w:ilvl="5" w:tplc="0409001B" w:tentative="1">
      <w:start w:val="1"/>
      <w:numFmt w:val="lowerRoman"/>
      <w:lvlText w:val="%6."/>
      <w:lvlJc w:val="right"/>
      <w:pPr>
        <w:ind w:left="4882" w:hanging="180"/>
      </w:pPr>
    </w:lvl>
    <w:lvl w:ilvl="6" w:tplc="0409000F" w:tentative="1">
      <w:start w:val="1"/>
      <w:numFmt w:val="decimal"/>
      <w:lvlText w:val="%7."/>
      <w:lvlJc w:val="left"/>
      <w:pPr>
        <w:ind w:left="5602" w:hanging="360"/>
      </w:pPr>
    </w:lvl>
    <w:lvl w:ilvl="7" w:tplc="04090019" w:tentative="1">
      <w:start w:val="1"/>
      <w:numFmt w:val="lowerLetter"/>
      <w:lvlText w:val="%8."/>
      <w:lvlJc w:val="left"/>
      <w:pPr>
        <w:ind w:left="6322" w:hanging="360"/>
      </w:pPr>
    </w:lvl>
    <w:lvl w:ilvl="8" w:tplc="0409001B" w:tentative="1">
      <w:start w:val="1"/>
      <w:numFmt w:val="lowerRoman"/>
      <w:lvlText w:val="%9."/>
      <w:lvlJc w:val="right"/>
      <w:pPr>
        <w:ind w:left="7042" w:hanging="180"/>
      </w:pPr>
    </w:lvl>
  </w:abstractNum>
  <w:abstractNum w:abstractNumId="6">
    <w:nsid w:val="20A62DAC"/>
    <w:multiLevelType w:val="hybridMultilevel"/>
    <w:tmpl w:val="3A183684"/>
    <w:lvl w:ilvl="0" w:tplc="89CA7C68">
      <w:start w:val="1"/>
      <w:numFmt w:val="decimal"/>
      <w:lvlText w:val="%1"/>
      <w:lvlJc w:val="left"/>
      <w:pPr>
        <w:tabs>
          <w:tab w:val="num" w:pos="567"/>
        </w:tabs>
        <w:ind w:left="567" w:hanging="567"/>
      </w:pPr>
      <w:rPr>
        <w:rFonts w:hint="default"/>
        <w:b w:val="0"/>
        <w:i w:val="0"/>
        <w:sz w:val="22"/>
        <w:szCs w:val="22"/>
      </w:rPr>
    </w:lvl>
    <w:lvl w:ilvl="1" w:tplc="E1D2D8E2">
      <w:start w:val="1"/>
      <w:numFmt w:val="lowerLetter"/>
      <w:lvlText w:val="(%2)"/>
      <w:lvlJc w:val="left"/>
      <w:pPr>
        <w:tabs>
          <w:tab w:val="num" w:pos="1647"/>
        </w:tabs>
        <w:ind w:left="1647" w:hanging="567"/>
      </w:pPr>
      <w:rPr>
        <w:rFonts w:ascii="Arial" w:hAnsi="Arial" w:cs="Arial" w:hint="default"/>
        <w:i w:val="0"/>
        <w:sz w:val="22"/>
        <w:szCs w:val="22"/>
      </w:rPr>
    </w:lvl>
    <w:lvl w:ilvl="2" w:tplc="FFFFFFFF">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i w:val="0"/>
        <w:sz w:val="22"/>
        <w:szCs w:val="22"/>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F200CA4"/>
    <w:multiLevelType w:val="hybridMultilevel"/>
    <w:tmpl w:val="14660CB8"/>
    <w:lvl w:ilvl="0" w:tplc="77AA1366">
      <w:start w:val="1"/>
      <w:numFmt w:val="decimal"/>
      <w:lvlText w:val="%1"/>
      <w:lvlJc w:val="left"/>
      <w:pPr>
        <w:ind w:left="720" w:hanging="360"/>
      </w:pPr>
      <w:rPr>
        <w:rFonts w:hint="default"/>
      </w:rPr>
    </w:lvl>
    <w:lvl w:ilvl="1" w:tplc="DC60FBA6">
      <w:start w:val="1"/>
      <w:numFmt w:val="decimal"/>
      <w:pStyle w:val="Proposala"/>
      <w:lvlText w:val="%2."/>
      <w:lvlJc w:val="left"/>
      <w:pPr>
        <w:tabs>
          <w:tab w:val="num" w:pos="1505"/>
        </w:tabs>
        <w:ind w:left="1505" w:hanging="42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3D76B9D"/>
    <w:multiLevelType w:val="hybridMultilevel"/>
    <w:tmpl w:val="08203648"/>
    <w:lvl w:ilvl="0" w:tplc="05E44EFC">
      <w:start w:val="1"/>
      <w:numFmt w:val="lowerLetter"/>
      <w:pStyle w:val="TextLevel1lista"/>
      <w:lvlText w:val="(%1)"/>
      <w:lvlJc w:val="left"/>
      <w:pPr>
        <w:ind w:left="992" w:hanging="425"/>
      </w:pPr>
      <w:rPr>
        <w:rFonts w:hint="default"/>
      </w:rPr>
    </w:lvl>
    <w:lvl w:ilvl="1" w:tplc="FFFFFFFF">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9">
    <w:nsid w:val="52C93816"/>
    <w:multiLevelType w:val="hybridMultilevel"/>
    <w:tmpl w:val="993040A8"/>
    <w:lvl w:ilvl="0" w:tplc="AAC2802C">
      <w:start w:val="1"/>
      <w:numFmt w:val="decimal"/>
      <w:pStyle w:val="NormalText"/>
      <w:lvlText w:val="%1."/>
      <w:lvlJc w:val="left"/>
      <w:pPr>
        <w:tabs>
          <w:tab w:val="num" w:pos="360"/>
        </w:tabs>
        <w:ind w:left="360" w:hanging="360"/>
      </w:pPr>
      <w:rPr>
        <w:rFonts w:hint="default"/>
      </w:rPr>
    </w:lvl>
    <w:lvl w:ilvl="1" w:tplc="04070019">
      <w:start w:val="1"/>
      <w:numFmt w:val="lowerLetter"/>
      <w:lvlText w:val="(%2)"/>
      <w:lvlJc w:val="left"/>
      <w:pPr>
        <w:tabs>
          <w:tab w:val="num" w:pos="720"/>
        </w:tabs>
        <w:ind w:left="720" w:hanging="720"/>
      </w:pPr>
      <w:rPr>
        <w:rFonts w:hint="default"/>
      </w:rPr>
    </w:lvl>
    <w:lvl w:ilvl="2" w:tplc="0407001B">
      <w:start w:val="1"/>
      <w:numFmt w:val="bullet"/>
      <w:lvlText w:val=""/>
      <w:lvlJc w:val="left"/>
      <w:pPr>
        <w:tabs>
          <w:tab w:val="num" w:pos="5400"/>
        </w:tabs>
        <w:ind w:left="5400" w:hanging="360"/>
      </w:pPr>
      <w:rPr>
        <w:rFonts w:ascii="Symbol" w:hAnsi="Symbol" w:hint="default"/>
      </w:rPr>
    </w:lvl>
    <w:lvl w:ilvl="3" w:tplc="0407000F">
      <w:start w:val="1"/>
      <w:numFmt w:val="lowerLetter"/>
      <w:lvlText w:val="(%4)"/>
      <w:lvlJc w:val="left"/>
      <w:pPr>
        <w:tabs>
          <w:tab w:val="num" w:pos="5940"/>
        </w:tabs>
        <w:ind w:left="5940" w:hanging="360"/>
      </w:pPr>
      <w:rPr>
        <w:rFonts w:hint="default"/>
      </w:rPr>
    </w:lvl>
    <w:lvl w:ilvl="4" w:tplc="04070019" w:tentative="1">
      <w:start w:val="1"/>
      <w:numFmt w:val="lowerLetter"/>
      <w:lvlText w:val="%5."/>
      <w:lvlJc w:val="left"/>
      <w:pPr>
        <w:tabs>
          <w:tab w:val="num" w:pos="6660"/>
        </w:tabs>
        <w:ind w:left="6660" w:hanging="360"/>
      </w:pPr>
    </w:lvl>
    <w:lvl w:ilvl="5" w:tplc="0407001B" w:tentative="1">
      <w:start w:val="1"/>
      <w:numFmt w:val="lowerRoman"/>
      <w:lvlText w:val="%6."/>
      <w:lvlJc w:val="right"/>
      <w:pPr>
        <w:tabs>
          <w:tab w:val="num" w:pos="7380"/>
        </w:tabs>
        <w:ind w:left="7380" w:hanging="180"/>
      </w:pPr>
    </w:lvl>
    <w:lvl w:ilvl="6" w:tplc="0407000F" w:tentative="1">
      <w:start w:val="1"/>
      <w:numFmt w:val="decimal"/>
      <w:lvlText w:val="%7."/>
      <w:lvlJc w:val="left"/>
      <w:pPr>
        <w:tabs>
          <w:tab w:val="num" w:pos="8100"/>
        </w:tabs>
        <w:ind w:left="8100" w:hanging="360"/>
      </w:pPr>
    </w:lvl>
    <w:lvl w:ilvl="7" w:tplc="04070019" w:tentative="1">
      <w:start w:val="1"/>
      <w:numFmt w:val="lowerLetter"/>
      <w:lvlText w:val="%8."/>
      <w:lvlJc w:val="left"/>
      <w:pPr>
        <w:tabs>
          <w:tab w:val="num" w:pos="8820"/>
        </w:tabs>
        <w:ind w:left="8820" w:hanging="360"/>
      </w:pPr>
    </w:lvl>
    <w:lvl w:ilvl="8" w:tplc="0407001B" w:tentative="1">
      <w:start w:val="1"/>
      <w:numFmt w:val="lowerRoman"/>
      <w:lvlText w:val="%9."/>
      <w:lvlJc w:val="right"/>
      <w:pPr>
        <w:tabs>
          <w:tab w:val="num" w:pos="9540"/>
        </w:tabs>
        <w:ind w:left="9540" w:hanging="180"/>
      </w:pPr>
    </w:lvl>
  </w:abstractNum>
  <w:abstractNum w:abstractNumId="10">
    <w:nsid w:val="56A83F1A"/>
    <w:multiLevelType w:val="hybridMultilevel"/>
    <w:tmpl w:val="1AC8E3D4"/>
    <w:lvl w:ilvl="0" w:tplc="6CD0D90A">
      <w:start w:val="1"/>
      <w:numFmt w:val="lowerLetter"/>
      <w:pStyle w:val="TestLevel1"/>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1">
    <w:nsid w:val="64D47476"/>
    <w:multiLevelType w:val="hybridMultilevel"/>
    <w:tmpl w:val="E5BAB5B0"/>
    <w:lvl w:ilvl="0" w:tplc="9B84B0F4">
      <w:start w:val="1"/>
      <w:numFmt w:val="decimal"/>
      <w:lvlText w:val="%1"/>
      <w:lvlJc w:val="left"/>
      <w:pPr>
        <w:tabs>
          <w:tab w:val="num" w:pos="567"/>
        </w:tabs>
        <w:ind w:left="567" w:hanging="567"/>
      </w:pPr>
      <w:rPr>
        <w:rFonts w:ascii="Arial" w:hAnsi="Arial" w:cs="Arial" w:hint="default"/>
        <w:b w:val="0"/>
        <w:i w:val="0"/>
        <w:sz w:val="22"/>
        <w:szCs w:val="22"/>
      </w:rPr>
    </w:lvl>
    <w:lvl w:ilvl="1" w:tplc="E1D2D8E2">
      <w:start w:val="1"/>
      <w:numFmt w:val="lowerLetter"/>
      <w:lvlText w:val="(%2)"/>
      <w:lvlJc w:val="left"/>
      <w:pPr>
        <w:tabs>
          <w:tab w:val="num" w:pos="1647"/>
        </w:tabs>
        <w:ind w:left="1647" w:hanging="567"/>
      </w:pPr>
      <w:rPr>
        <w:rFonts w:ascii="Arial" w:hAnsi="Arial" w:cs="Arial" w:hint="default"/>
        <w:i w:val="0"/>
        <w:sz w:val="22"/>
        <w:szCs w:val="22"/>
      </w:rPr>
    </w:lvl>
    <w:lvl w:ilvl="2" w:tplc="FFFFFFFF">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i w:val="0"/>
        <w:sz w:val="22"/>
        <w:szCs w:val="22"/>
      </w:rPr>
    </w:lvl>
    <w:lvl w:ilvl="4" w:tplc="B57AA69E">
      <w:start w:val="1"/>
      <w:numFmt w:val="lowerLetter"/>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66B50C45"/>
    <w:multiLevelType w:val="hybridMultilevel"/>
    <w:tmpl w:val="859C49D0"/>
    <w:lvl w:ilvl="0" w:tplc="2FBC8EA0">
      <w:start w:val="1"/>
      <w:numFmt w:val="decimal"/>
      <w:pStyle w:val="Normalnumbered"/>
      <w:lvlText w:val="%1"/>
      <w:lvlJc w:val="left"/>
      <w:pPr>
        <w:ind w:left="360" w:hanging="360"/>
      </w:pPr>
      <w:rPr>
        <w:rFonts w:ascii="Arial" w:hAnsi="Arial" w:cs="Arial" w:hint="default"/>
        <w:b w:val="0"/>
        <w:i w:val="0"/>
        <w:sz w:val="22"/>
        <w:szCs w:val="22"/>
      </w:rPr>
    </w:lvl>
    <w:lvl w:ilvl="1" w:tplc="5C7C9532">
      <w:start w:val="1"/>
      <w:numFmt w:val="lowerLetter"/>
      <w:lvlText w:val="(%2)"/>
      <w:lvlJc w:val="left"/>
      <w:pPr>
        <w:tabs>
          <w:tab w:val="num" w:pos="1080"/>
        </w:tabs>
        <w:ind w:left="1080" w:hanging="360"/>
      </w:pPr>
      <w:rPr>
        <w:rFonts w:hint="default"/>
        <w:b w:val="0"/>
        <w:i w:val="0"/>
        <w:sz w:val="22"/>
        <w:szCs w:val="22"/>
      </w:rPr>
    </w:lvl>
    <w:lvl w:ilvl="2" w:tplc="627EECE6">
      <w:start w:val="1"/>
      <w:numFmt w:val="lowerRoman"/>
      <w:lvlText w:val="(%3)"/>
      <w:lvlJc w:val="left"/>
      <w:pPr>
        <w:tabs>
          <w:tab w:val="num" w:pos="1980"/>
        </w:tabs>
        <w:ind w:left="1980" w:hanging="360"/>
      </w:pPr>
      <w:rPr>
        <w:rFonts w:hint="default"/>
        <w:sz w:val="22"/>
        <w:szCs w:val="22"/>
      </w:rPr>
    </w:lvl>
    <w:lvl w:ilvl="3" w:tplc="BB4A976A">
      <w:start w:val="1"/>
      <w:numFmt w:val="lowerLetter"/>
      <w:lvlText w:val="(%4)"/>
      <w:lvlJc w:val="left"/>
      <w:pPr>
        <w:ind w:left="2520" w:hanging="360"/>
      </w:pPr>
      <w:rPr>
        <w:rFonts w:hint="default"/>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nsid w:val="79685E1B"/>
    <w:multiLevelType w:val="hybridMultilevel"/>
    <w:tmpl w:val="F85C8970"/>
    <w:lvl w:ilvl="0" w:tplc="AB7E8A56">
      <w:start w:val="1"/>
      <w:numFmt w:val="decimal"/>
      <w:pStyle w:val="IASBQuestion"/>
      <w:lvlText w:val="IASB Q%1:"/>
      <w:lvlJc w:val="left"/>
      <w:pPr>
        <w:tabs>
          <w:tab w:val="num" w:pos="1701"/>
        </w:tabs>
        <w:ind w:left="567" w:firstLine="0"/>
      </w:pPr>
      <w:rPr>
        <w:rFonts w:hint="default"/>
        <w:strike w:val="0"/>
        <w:dstrike w:val="0"/>
        <w:u w:val="single"/>
        <w:lang w:val="en-GB"/>
      </w:rPr>
    </w:lvl>
    <w:lvl w:ilvl="1" w:tplc="EC10C3DC">
      <w:start w:val="1"/>
      <w:numFmt w:val="lowerLetter"/>
      <w:lvlText w:val="(%2)"/>
      <w:lvlJc w:val="left"/>
      <w:pPr>
        <w:tabs>
          <w:tab w:val="num" w:pos="2214"/>
        </w:tabs>
        <w:ind w:left="2214" w:hanging="567"/>
      </w:pPr>
      <w:rPr>
        <w:rFonts w:hint="default"/>
        <w:strike w:val="0"/>
        <w:dstrike w:val="0"/>
        <w:u w:val="single"/>
        <w:lang w:val="en-GB"/>
      </w:r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num w:numId="1">
    <w:abstractNumId w:val="10"/>
  </w:num>
  <w:num w:numId="2">
    <w:abstractNumId w:val="7"/>
  </w:num>
  <w:num w:numId="3">
    <w:abstractNumId w:val="3"/>
  </w:num>
  <w:num w:numId="4">
    <w:abstractNumId w:val="4"/>
  </w:num>
  <w:num w:numId="5">
    <w:abstractNumId w:val="13"/>
  </w:num>
  <w:num w:numId="6">
    <w:abstractNumId w:val="8"/>
  </w:num>
  <w:num w:numId="7">
    <w:abstractNumId w:val="9"/>
  </w:num>
  <w:num w:numId="8">
    <w:abstractNumId w:val="1"/>
  </w:num>
  <w:num w:numId="9">
    <w:abstractNumId w:val="3"/>
  </w:num>
  <w:num w:numId="10">
    <w:abstractNumId w:val="6"/>
  </w:num>
  <w:num w:numId="11">
    <w:abstractNumId w:val="12"/>
  </w:num>
  <w:num w:numId="12">
    <w:abstractNumId w:val="5"/>
  </w:num>
  <w:num w:numId="13">
    <w:abstractNumId w:val="12"/>
    <w:lvlOverride w:ilvl="0">
      <w:startOverride w:val="1"/>
    </w:lvlOverride>
  </w:num>
  <w:num w:numId="14">
    <w:abstractNumId w:val="0"/>
  </w:num>
  <w:num w:numId="15">
    <w:abstractNumId w:val="11"/>
  </w:num>
  <w:num w:numId="16">
    <w:abstractNumId w:val="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pna Heeralall">
    <w15:presenceInfo w15:providerId="AD" w15:userId="S-1-5-21-3054704491-364236095-1287452326-17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567"/>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16E"/>
    <w:rsid w:val="0000113D"/>
    <w:rsid w:val="000054C9"/>
    <w:rsid w:val="00006B19"/>
    <w:rsid w:val="00007A05"/>
    <w:rsid w:val="000111D1"/>
    <w:rsid w:val="00014CEC"/>
    <w:rsid w:val="00014ED2"/>
    <w:rsid w:val="000206BE"/>
    <w:rsid w:val="000216EA"/>
    <w:rsid w:val="0002187D"/>
    <w:rsid w:val="00022A1C"/>
    <w:rsid w:val="00023268"/>
    <w:rsid w:val="000234F4"/>
    <w:rsid w:val="00023D6E"/>
    <w:rsid w:val="000248DD"/>
    <w:rsid w:val="00024D6B"/>
    <w:rsid w:val="00025D96"/>
    <w:rsid w:val="00026303"/>
    <w:rsid w:val="0002728F"/>
    <w:rsid w:val="000300C3"/>
    <w:rsid w:val="00030800"/>
    <w:rsid w:val="00030966"/>
    <w:rsid w:val="000327DB"/>
    <w:rsid w:val="00032F71"/>
    <w:rsid w:val="00033575"/>
    <w:rsid w:val="000337DC"/>
    <w:rsid w:val="00036986"/>
    <w:rsid w:val="00036E34"/>
    <w:rsid w:val="00041815"/>
    <w:rsid w:val="00042CBB"/>
    <w:rsid w:val="00043254"/>
    <w:rsid w:val="00043F02"/>
    <w:rsid w:val="00044820"/>
    <w:rsid w:val="00044C7B"/>
    <w:rsid w:val="00050A0B"/>
    <w:rsid w:val="00050D74"/>
    <w:rsid w:val="00055762"/>
    <w:rsid w:val="00055AB6"/>
    <w:rsid w:val="00056332"/>
    <w:rsid w:val="00056658"/>
    <w:rsid w:val="00056A71"/>
    <w:rsid w:val="00060895"/>
    <w:rsid w:val="00060E0B"/>
    <w:rsid w:val="00062233"/>
    <w:rsid w:val="00062DC0"/>
    <w:rsid w:val="00062E89"/>
    <w:rsid w:val="00062FEA"/>
    <w:rsid w:val="00063335"/>
    <w:rsid w:val="00063F36"/>
    <w:rsid w:val="00064EBE"/>
    <w:rsid w:val="000659C6"/>
    <w:rsid w:val="00067CE5"/>
    <w:rsid w:val="00067E0F"/>
    <w:rsid w:val="000720C7"/>
    <w:rsid w:val="0007328F"/>
    <w:rsid w:val="000732BC"/>
    <w:rsid w:val="00074293"/>
    <w:rsid w:val="00075E65"/>
    <w:rsid w:val="00077ECB"/>
    <w:rsid w:val="00080C5F"/>
    <w:rsid w:val="00080EB6"/>
    <w:rsid w:val="00081111"/>
    <w:rsid w:val="000833B3"/>
    <w:rsid w:val="00083564"/>
    <w:rsid w:val="000836BD"/>
    <w:rsid w:val="00083C05"/>
    <w:rsid w:val="00085DEA"/>
    <w:rsid w:val="0008748A"/>
    <w:rsid w:val="000906C6"/>
    <w:rsid w:val="00092C07"/>
    <w:rsid w:val="00093E58"/>
    <w:rsid w:val="00094486"/>
    <w:rsid w:val="00095C84"/>
    <w:rsid w:val="000964AD"/>
    <w:rsid w:val="00097281"/>
    <w:rsid w:val="00097A22"/>
    <w:rsid w:val="000A0ED6"/>
    <w:rsid w:val="000A1C9F"/>
    <w:rsid w:val="000A3C22"/>
    <w:rsid w:val="000A41E2"/>
    <w:rsid w:val="000A59B9"/>
    <w:rsid w:val="000B0D1E"/>
    <w:rsid w:val="000B1139"/>
    <w:rsid w:val="000B16E1"/>
    <w:rsid w:val="000B4735"/>
    <w:rsid w:val="000B5AD2"/>
    <w:rsid w:val="000B6283"/>
    <w:rsid w:val="000B6A13"/>
    <w:rsid w:val="000B7977"/>
    <w:rsid w:val="000C07D6"/>
    <w:rsid w:val="000C09E0"/>
    <w:rsid w:val="000C21B2"/>
    <w:rsid w:val="000C2B4D"/>
    <w:rsid w:val="000C471D"/>
    <w:rsid w:val="000C49CA"/>
    <w:rsid w:val="000C710E"/>
    <w:rsid w:val="000D0B82"/>
    <w:rsid w:val="000D0E71"/>
    <w:rsid w:val="000D2647"/>
    <w:rsid w:val="000D2C2C"/>
    <w:rsid w:val="000D2CD2"/>
    <w:rsid w:val="000D37C7"/>
    <w:rsid w:val="000D3A68"/>
    <w:rsid w:val="000D4B7C"/>
    <w:rsid w:val="000D4C71"/>
    <w:rsid w:val="000D7151"/>
    <w:rsid w:val="000E1C63"/>
    <w:rsid w:val="000E1EEA"/>
    <w:rsid w:val="000E205B"/>
    <w:rsid w:val="000E2205"/>
    <w:rsid w:val="000E2550"/>
    <w:rsid w:val="000E260A"/>
    <w:rsid w:val="000E2780"/>
    <w:rsid w:val="000E4766"/>
    <w:rsid w:val="000E4DD8"/>
    <w:rsid w:val="000E4E21"/>
    <w:rsid w:val="000E52F9"/>
    <w:rsid w:val="000E5856"/>
    <w:rsid w:val="000F00F5"/>
    <w:rsid w:val="000F155B"/>
    <w:rsid w:val="000F1946"/>
    <w:rsid w:val="000F1E18"/>
    <w:rsid w:val="000F2228"/>
    <w:rsid w:val="000F43B0"/>
    <w:rsid w:val="000F45D7"/>
    <w:rsid w:val="000F6E61"/>
    <w:rsid w:val="000F71C9"/>
    <w:rsid w:val="00100D33"/>
    <w:rsid w:val="00100F8D"/>
    <w:rsid w:val="00101464"/>
    <w:rsid w:val="00102170"/>
    <w:rsid w:val="00102BA4"/>
    <w:rsid w:val="00105AE2"/>
    <w:rsid w:val="001066B2"/>
    <w:rsid w:val="001066E5"/>
    <w:rsid w:val="00106E21"/>
    <w:rsid w:val="00110FBA"/>
    <w:rsid w:val="00111100"/>
    <w:rsid w:val="00113091"/>
    <w:rsid w:val="001143D9"/>
    <w:rsid w:val="00115A1A"/>
    <w:rsid w:val="0011740E"/>
    <w:rsid w:val="001204E4"/>
    <w:rsid w:val="00122781"/>
    <w:rsid w:val="001239D9"/>
    <w:rsid w:val="00124937"/>
    <w:rsid w:val="00124E0E"/>
    <w:rsid w:val="001254AC"/>
    <w:rsid w:val="00125F28"/>
    <w:rsid w:val="00126DF1"/>
    <w:rsid w:val="00127216"/>
    <w:rsid w:val="00131FA0"/>
    <w:rsid w:val="001325CF"/>
    <w:rsid w:val="00132BC9"/>
    <w:rsid w:val="00133245"/>
    <w:rsid w:val="001336CA"/>
    <w:rsid w:val="00134CFA"/>
    <w:rsid w:val="0013501B"/>
    <w:rsid w:val="0013509F"/>
    <w:rsid w:val="00135905"/>
    <w:rsid w:val="00136726"/>
    <w:rsid w:val="00137A6C"/>
    <w:rsid w:val="00141624"/>
    <w:rsid w:val="00145C70"/>
    <w:rsid w:val="001475A1"/>
    <w:rsid w:val="00147DF3"/>
    <w:rsid w:val="0015078C"/>
    <w:rsid w:val="0015112B"/>
    <w:rsid w:val="001522F3"/>
    <w:rsid w:val="00152889"/>
    <w:rsid w:val="00152B4F"/>
    <w:rsid w:val="00157667"/>
    <w:rsid w:val="00157F03"/>
    <w:rsid w:val="0016164D"/>
    <w:rsid w:val="00161678"/>
    <w:rsid w:val="0016374B"/>
    <w:rsid w:val="001642D7"/>
    <w:rsid w:val="00164DAC"/>
    <w:rsid w:val="001653A9"/>
    <w:rsid w:val="00165A5C"/>
    <w:rsid w:val="001660C1"/>
    <w:rsid w:val="00166197"/>
    <w:rsid w:val="001665A0"/>
    <w:rsid w:val="00167F45"/>
    <w:rsid w:val="001722FE"/>
    <w:rsid w:val="00175A99"/>
    <w:rsid w:val="00177829"/>
    <w:rsid w:val="00184198"/>
    <w:rsid w:val="00186547"/>
    <w:rsid w:val="00186930"/>
    <w:rsid w:val="00186E02"/>
    <w:rsid w:val="0018760B"/>
    <w:rsid w:val="001877B3"/>
    <w:rsid w:val="0019069D"/>
    <w:rsid w:val="00190F34"/>
    <w:rsid w:val="00194E67"/>
    <w:rsid w:val="00194EE6"/>
    <w:rsid w:val="001968A0"/>
    <w:rsid w:val="001977C0"/>
    <w:rsid w:val="00197C8D"/>
    <w:rsid w:val="001A2BFF"/>
    <w:rsid w:val="001A320A"/>
    <w:rsid w:val="001A3384"/>
    <w:rsid w:val="001A5098"/>
    <w:rsid w:val="001A5570"/>
    <w:rsid w:val="001A5FAA"/>
    <w:rsid w:val="001A6720"/>
    <w:rsid w:val="001B0152"/>
    <w:rsid w:val="001B18BA"/>
    <w:rsid w:val="001B1C48"/>
    <w:rsid w:val="001B1F76"/>
    <w:rsid w:val="001B3468"/>
    <w:rsid w:val="001B4D44"/>
    <w:rsid w:val="001B4DA6"/>
    <w:rsid w:val="001B682F"/>
    <w:rsid w:val="001B71FD"/>
    <w:rsid w:val="001B7A17"/>
    <w:rsid w:val="001B7E38"/>
    <w:rsid w:val="001C0760"/>
    <w:rsid w:val="001C16C3"/>
    <w:rsid w:val="001C2683"/>
    <w:rsid w:val="001C4A77"/>
    <w:rsid w:val="001C6AEA"/>
    <w:rsid w:val="001C7C89"/>
    <w:rsid w:val="001D102F"/>
    <w:rsid w:val="001D39A6"/>
    <w:rsid w:val="001D6E57"/>
    <w:rsid w:val="001D7DDF"/>
    <w:rsid w:val="001E0306"/>
    <w:rsid w:val="001E0AAB"/>
    <w:rsid w:val="001E1F7B"/>
    <w:rsid w:val="001E2255"/>
    <w:rsid w:val="001E666B"/>
    <w:rsid w:val="001E6BF1"/>
    <w:rsid w:val="001F12F3"/>
    <w:rsid w:val="001F164D"/>
    <w:rsid w:val="001F215A"/>
    <w:rsid w:val="001F459E"/>
    <w:rsid w:val="001F52C7"/>
    <w:rsid w:val="001F71D9"/>
    <w:rsid w:val="001F76B5"/>
    <w:rsid w:val="001F7C2C"/>
    <w:rsid w:val="001F7FBF"/>
    <w:rsid w:val="002020B2"/>
    <w:rsid w:val="00202450"/>
    <w:rsid w:val="00202C04"/>
    <w:rsid w:val="0020412E"/>
    <w:rsid w:val="002072C4"/>
    <w:rsid w:val="00207445"/>
    <w:rsid w:val="002113A4"/>
    <w:rsid w:val="00213B4B"/>
    <w:rsid w:val="00220D00"/>
    <w:rsid w:val="002212B2"/>
    <w:rsid w:val="00222823"/>
    <w:rsid w:val="00222B8A"/>
    <w:rsid w:val="002235C2"/>
    <w:rsid w:val="00223673"/>
    <w:rsid w:val="00224AAD"/>
    <w:rsid w:val="0022569C"/>
    <w:rsid w:val="00230470"/>
    <w:rsid w:val="002325C8"/>
    <w:rsid w:val="00232684"/>
    <w:rsid w:val="00233BE2"/>
    <w:rsid w:val="00233D95"/>
    <w:rsid w:val="00234CA5"/>
    <w:rsid w:val="002350B3"/>
    <w:rsid w:val="002377DA"/>
    <w:rsid w:val="00240915"/>
    <w:rsid w:val="002422C2"/>
    <w:rsid w:val="002429BE"/>
    <w:rsid w:val="00242BC2"/>
    <w:rsid w:val="00243CDA"/>
    <w:rsid w:val="0024411B"/>
    <w:rsid w:val="00244871"/>
    <w:rsid w:val="002454C5"/>
    <w:rsid w:val="00250534"/>
    <w:rsid w:val="00251333"/>
    <w:rsid w:val="00251392"/>
    <w:rsid w:val="0025335D"/>
    <w:rsid w:val="002535A1"/>
    <w:rsid w:val="002601A0"/>
    <w:rsid w:val="00260A43"/>
    <w:rsid w:val="00260A47"/>
    <w:rsid w:val="002616A9"/>
    <w:rsid w:val="0026311A"/>
    <w:rsid w:val="00267626"/>
    <w:rsid w:val="00267810"/>
    <w:rsid w:val="00267B38"/>
    <w:rsid w:val="00270C7D"/>
    <w:rsid w:val="00270E7D"/>
    <w:rsid w:val="002710A9"/>
    <w:rsid w:val="002719DD"/>
    <w:rsid w:val="00271BF2"/>
    <w:rsid w:val="00274412"/>
    <w:rsid w:val="0027741D"/>
    <w:rsid w:val="00277D4F"/>
    <w:rsid w:val="0028070A"/>
    <w:rsid w:val="00280A35"/>
    <w:rsid w:val="00280CC1"/>
    <w:rsid w:val="002819C6"/>
    <w:rsid w:val="0028223B"/>
    <w:rsid w:val="00284921"/>
    <w:rsid w:val="002852DB"/>
    <w:rsid w:val="00287BFC"/>
    <w:rsid w:val="00287CE7"/>
    <w:rsid w:val="00291F85"/>
    <w:rsid w:val="002937AB"/>
    <w:rsid w:val="00294826"/>
    <w:rsid w:val="00294A62"/>
    <w:rsid w:val="00294AE8"/>
    <w:rsid w:val="00295174"/>
    <w:rsid w:val="00297134"/>
    <w:rsid w:val="002A01FC"/>
    <w:rsid w:val="002A20E8"/>
    <w:rsid w:val="002A430C"/>
    <w:rsid w:val="002A6CBC"/>
    <w:rsid w:val="002A7604"/>
    <w:rsid w:val="002B1D99"/>
    <w:rsid w:val="002B2CFA"/>
    <w:rsid w:val="002B3F71"/>
    <w:rsid w:val="002B4BF7"/>
    <w:rsid w:val="002B5E4F"/>
    <w:rsid w:val="002B72C0"/>
    <w:rsid w:val="002C0586"/>
    <w:rsid w:val="002C08DD"/>
    <w:rsid w:val="002C1069"/>
    <w:rsid w:val="002C372C"/>
    <w:rsid w:val="002C4D98"/>
    <w:rsid w:val="002C6347"/>
    <w:rsid w:val="002C7ACF"/>
    <w:rsid w:val="002C7F65"/>
    <w:rsid w:val="002D1CB2"/>
    <w:rsid w:val="002D25AA"/>
    <w:rsid w:val="002D2815"/>
    <w:rsid w:val="002D50A4"/>
    <w:rsid w:val="002D6CF7"/>
    <w:rsid w:val="002D7403"/>
    <w:rsid w:val="002E1E2B"/>
    <w:rsid w:val="002E21DC"/>
    <w:rsid w:val="002E22AE"/>
    <w:rsid w:val="002E4E3B"/>
    <w:rsid w:val="002E51D8"/>
    <w:rsid w:val="002E572F"/>
    <w:rsid w:val="002E616A"/>
    <w:rsid w:val="002E7872"/>
    <w:rsid w:val="002F057B"/>
    <w:rsid w:val="002F0AA9"/>
    <w:rsid w:val="002F0DE4"/>
    <w:rsid w:val="002F24A1"/>
    <w:rsid w:val="002F5A3F"/>
    <w:rsid w:val="002F5C0E"/>
    <w:rsid w:val="002F7750"/>
    <w:rsid w:val="002F7D52"/>
    <w:rsid w:val="00304A35"/>
    <w:rsid w:val="00305A57"/>
    <w:rsid w:val="00305C83"/>
    <w:rsid w:val="00305DE6"/>
    <w:rsid w:val="00306BB7"/>
    <w:rsid w:val="00307250"/>
    <w:rsid w:val="0030766D"/>
    <w:rsid w:val="00310B5F"/>
    <w:rsid w:val="00310D4B"/>
    <w:rsid w:val="003112BB"/>
    <w:rsid w:val="00311316"/>
    <w:rsid w:val="00314208"/>
    <w:rsid w:val="003148C3"/>
    <w:rsid w:val="00316699"/>
    <w:rsid w:val="00316A97"/>
    <w:rsid w:val="00317247"/>
    <w:rsid w:val="00317DE5"/>
    <w:rsid w:val="00320B77"/>
    <w:rsid w:val="00320D1A"/>
    <w:rsid w:val="003237BD"/>
    <w:rsid w:val="00326631"/>
    <w:rsid w:val="00326B1E"/>
    <w:rsid w:val="00326CB2"/>
    <w:rsid w:val="00331635"/>
    <w:rsid w:val="00331905"/>
    <w:rsid w:val="003347D3"/>
    <w:rsid w:val="00340354"/>
    <w:rsid w:val="003408AF"/>
    <w:rsid w:val="00340BE9"/>
    <w:rsid w:val="00340EBE"/>
    <w:rsid w:val="00341019"/>
    <w:rsid w:val="0034325D"/>
    <w:rsid w:val="003442D8"/>
    <w:rsid w:val="0034452C"/>
    <w:rsid w:val="00344DD1"/>
    <w:rsid w:val="00346B5A"/>
    <w:rsid w:val="003471FA"/>
    <w:rsid w:val="003528D4"/>
    <w:rsid w:val="003559BB"/>
    <w:rsid w:val="00355DAB"/>
    <w:rsid w:val="00355F5A"/>
    <w:rsid w:val="00356CB8"/>
    <w:rsid w:val="0035797A"/>
    <w:rsid w:val="00360311"/>
    <w:rsid w:val="003603B4"/>
    <w:rsid w:val="003608AD"/>
    <w:rsid w:val="003612BA"/>
    <w:rsid w:val="00361B82"/>
    <w:rsid w:val="00363C02"/>
    <w:rsid w:val="00367F69"/>
    <w:rsid w:val="00370811"/>
    <w:rsid w:val="00371F6C"/>
    <w:rsid w:val="003734FC"/>
    <w:rsid w:val="00373F4D"/>
    <w:rsid w:val="0037451C"/>
    <w:rsid w:val="0037511E"/>
    <w:rsid w:val="00376660"/>
    <w:rsid w:val="00377A35"/>
    <w:rsid w:val="00377B1D"/>
    <w:rsid w:val="0038064F"/>
    <w:rsid w:val="003807AB"/>
    <w:rsid w:val="00381E8E"/>
    <w:rsid w:val="003822BC"/>
    <w:rsid w:val="00382916"/>
    <w:rsid w:val="003830E9"/>
    <w:rsid w:val="00383561"/>
    <w:rsid w:val="003845D1"/>
    <w:rsid w:val="00384694"/>
    <w:rsid w:val="00385197"/>
    <w:rsid w:val="0038528E"/>
    <w:rsid w:val="0038677A"/>
    <w:rsid w:val="003871EB"/>
    <w:rsid w:val="003874CF"/>
    <w:rsid w:val="00390693"/>
    <w:rsid w:val="00390E5B"/>
    <w:rsid w:val="003912C9"/>
    <w:rsid w:val="00391428"/>
    <w:rsid w:val="00391460"/>
    <w:rsid w:val="00393FD2"/>
    <w:rsid w:val="00395255"/>
    <w:rsid w:val="00395BDA"/>
    <w:rsid w:val="00395CAC"/>
    <w:rsid w:val="0039738A"/>
    <w:rsid w:val="00397A2C"/>
    <w:rsid w:val="003A01BE"/>
    <w:rsid w:val="003A0FC1"/>
    <w:rsid w:val="003A28EC"/>
    <w:rsid w:val="003A3E90"/>
    <w:rsid w:val="003A4415"/>
    <w:rsid w:val="003A5000"/>
    <w:rsid w:val="003A5FD3"/>
    <w:rsid w:val="003A611A"/>
    <w:rsid w:val="003A70D9"/>
    <w:rsid w:val="003A778F"/>
    <w:rsid w:val="003A77AA"/>
    <w:rsid w:val="003B0464"/>
    <w:rsid w:val="003B098A"/>
    <w:rsid w:val="003B158C"/>
    <w:rsid w:val="003B2867"/>
    <w:rsid w:val="003B4EAE"/>
    <w:rsid w:val="003B5285"/>
    <w:rsid w:val="003B565C"/>
    <w:rsid w:val="003B57AF"/>
    <w:rsid w:val="003B6006"/>
    <w:rsid w:val="003C1DA1"/>
    <w:rsid w:val="003C52E7"/>
    <w:rsid w:val="003C69D9"/>
    <w:rsid w:val="003D020D"/>
    <w:rsid w:val="003D11C6"/>
    <w:rsid w:val="003D2AF4"/>
    <w:rsid w:val="003D3827"/>
    <w:rsid w:val="003D41AC"/>
    <w:rsid w:val="003D6A15"/>
    <w:rsid w:val="003E27CB"/>
    <w:rsid w:val="003E2A58"/>
    <w:rsid w:val="003E2D94"/>
    <w:rsid w:val="003E333C"/>
    <w:rsid w:val="003E5F15"/>
    <w:rsid w:val="003E6E82"/>
    <w:rsid w:val="003E7EE0"/>
    <w:rsid w:val="003F15A7"/>
    <w:rsid w:val="003F1C03"/>
    <w:rsid w:val="003F2C1A"/>
    <w:rsid w:val="003F4441"/>
    <w:rsid w:val="003F55CA"/>
    <w:rsid w:val="003F6CC6"/>
    <w:rsid w:val="003F775E"/>
    <w:rsid w:val="003F77E3"/>
    <w:rsid w:val="003F7856"/>
    <w:rsid w:val="003F7A69"/>
    <w:rsid w:val="00401093"/>
    <w:rsid w:val="00402EFC"/>
    <w:rsid w:val="00402FD6"/>
    <w:rsid w:val="00403A22"/>
    <w:rsid w:val="00403D65"/>
    <w:rsid w:val="004040E8"/>
    <w:rsid w:val="00404411"/>
    <w:rsid w:val="00404506"/>
    <w:rsid w:val="00406147"/>
    <w:rsid w:val="00410841"/>
    <w:rsid w:val="00411938"/>
    <w:rsid w:val="00412C17"/>
    <w:rsid w:val="0041365E"/>
    <w:rsid w:val="004138F8"/>
    <w:rsid w:val="0041406A"/>
    <w:rsid w:val="00415BC6"/>
    <w:rsid w:val="00415F95"/>
    <w:rsid w:val="004217FD"/>
    <w:rsid w:val="00421FAF"/>
    <w:rsid w:val="00422723"/>
    <w:rsid w:val="00422E82"/>
    <w:rsid w:val="00423B9E"/>
    <w:rsid w:val="00424381"/>
    <w:rsid w:val="00424FC3"/>
    <w:rsid w:val="00425ABB"/>
    <w:rsid w:val="00426DF8"/>
    <w:rsid w:val="004270E9"/>
    <w:rsid w:val="0042725E"/>
    <w:rsid w:val="004277B9"/>
    <w:rsid w:val="004300AE"/>
    <w:rsid w:val="00432CBB"/>
    <w:rsid w:val="00432E1B"/>
    <w:rsid w:val="004335F0"/>
    <w:rsid w:val="00441344"/>
    <w:rsid w:val="004434BF"/>
    <w:rsid w:val="004440FD"/>
    <w:rsid w:val="004449CB"/>
    <w:rsid w:val="004471F9"/>
    <w:rsid w:val="00447AA6"/>
    <w:rsid w:val="00447B47"/>
    <w:rsid w:val="00447BA2"/>
    <w:rsid w:val="00450EAF"/>
    <w:rsid w:val="0045270A"/>
    <w:rsid w:val="00453AAC"/>
    <w:rsid w:val="004541E4"/>
    <w:rsid w:val="004556F1"/>
    <w:rsid w:val="00457432"/>
    <w:rsid w:val="0046131A"/>
    <w:rsid w:val="00462094"/>
    <w:rsid w:val="00462820"/>
    <w:rsid w:val="0046289D"/>
    <w:rsid w:val="004634BA"/>
    <w:rsid w:val="00463C67"/>
    <w:rsid w:val="00463F4F"/>
    <w:rsid w:val="004647C6"/>
    <w:rsid w:val="00465550"/>
    <w:rsid w:val="00465953"/>
    <w:rsid w:val="00465EC1"/>
    <w:rsid w:val="00466C6C"/>
    <w:rsid w:val="004670F3"/>
    <w:rsid w:val="0047032E"/>
    <w:rsid w:val="00470F7B"/>
    <w:rsid w:val="0047167C"/>
    <w:rsid w:val="00473CE7"/>
    <w:rsid w:val="004743E2"/>
    <w:rsid w:val="00474A98"/>
    <w:rsid w:val="004772B5"/>
    <w:rsid w:val="00481301"/>
    <w:rsid w:val="00481356"/>
    <w:rsid w:val="004824EC"/>
    <w:rsid w:val="00482518"/>
    <w:rsid w:val="00483AAA"/>
    <w:rsid w:val="0049017E"/>
    <w:rsid w:val="0049076F"/>
    <w:rsid w:val="0049323E"/>
    <w:rsid w:val="00493E3E"/>
    <w:rsid w:val="004A0DE9"/>
    <w:rsid w:val="004A3DC9"/>
    <w:rsid w:val="004A4D9E"/>
    <w:rsid w:val="004A51FE"/>
    <w:rsid w:val="004A582B"/>
    <w:rsid w:val="004A6457"/>
    <w:rsid w:val="004A7152"/>
    <w:rsid w:val="004A76F8"/>
    <w:rsid w:val="004B129A"/>
    <w:rsid w:val="004B1B88"/>
    <w:rsid w:val="004B22D8"/>
    <w:rsid w:val="004B259F"/>
    <w:rsid w:val="004B2AF6"/>
    <w:rsid w:val="004B3DC8"/>
    <w:rsid w:val="004B6DF2"/>
    <w:rsid w:val="004B709E"/>
    <w:rsid w:val="004C19E5"/>
    <w:rsid w:val="004C1D9A"/>
    <w:rsid w:val="004C3F73"/>
    <w:rsid w:val="004C4103"/>
    <w:rsid w:val="004C4F0E"/>
    <w:rsid w:val="004C5472"/>
    <w:rsid w:val="004C7558"/>
    <w:rsid w:val="004D07AF"/>
    <w:rsid w:val="004D1A18"/>
    <w:rsid w:val="004D490E"/>
    <w:rsid w:val="004D71E6"/>
    <w:rsid w:val="004D71F6"/>
    <w:rsid w:val="004D7A05"/>
    <w:rsid w:val="004E05D3"/>
    <w:rsid w:val="004E13C6"/>
    <w:rsid w:val="004E14DB"/>
    <w:rsid w:val="004E35CB"/>
    <w:rsid w:val="004E3AE4"/>
    <w:rsid w:val="004E3FCD"/>
    <w:rsid w:val="004E4703"/>
    <w:rsid w:val="004E473C"/>
    <w:rsid w:val="004E4D2A"/>
    <w:rsid w:val="004E5432"/>
    <w:rsid w:val="004E5E04"/>
    <w:rsid w:val="004E5E99"/>
    <w:rsid w:val="004E6432"/>
    <w:rsid w:val="004E6E55"/>
    <w:rsid w:val="004F1465"/>
    <w:rsid w:val="004F219F"/>
    <w:rsid w:val="004F3ADE"/>
    <w:rsid w:val="004F48C4"/>
    <w:rsid w:val="004F61ED"/>
    <w:rsid w:val="004F6B2B"/>
    <w:rsid w:val="004F6B53"/>
    <w:rsid w:val="004F70B4"/>
    <w:rsid w:val="005001BF"/>
    <w:rsid w:val="00500570"/>
    <w:rsid w:val="00501AF7"/>
    <w:rsid w:val="00503C1F"/>
    <w:rsid w:val="00505141"/>
    <w:rsid w:val="005067FD"/>
    <w:rsid w:val="00507B0E"/>
    <w:rsid w:val="00510C9E"/>
    <w:rsid w:val="00511306"/>
    <w:rsid w:val="00512A9F"/>
    <w:rsid w:val="00513F41"/>
    <w:rsid w:val="0051515C"/>
    <w:rsid w:val="005216D0"/>
    <w:rsid w:val="005237E6"/>
    <w:rsid w:val="00523DD3"/>
    <w:rsid w:val="00523FFA"/>
    <w:rsid w:val="00524220"/>
    <w:rsid w:val="00526F71"/>
    <w:rsid w:val="005314DB"/>
    <w:rsid w:val="0053317C"/>
    <w:rsid w:val="005346A6"/>
    <w:rsid w:val="00535549"/>
    <w:rsid w:val="00536ECF"/>
    <w:rsid w:val="00537EA5"/>
    <w:rsid w:val="005401D2"/>
    <w:rsid w:val="00540832"/>
    <w:rsid w:val="005427C2"/>
    <w:rsid w:val="005437AF"/>
    <w:rsid w:val="00543966"/>
    <w:rsid w:val="00544CAF"/>
    <w:rsid w:val="0054630C"/>
    <w:rsid w:val="005466D7"/>
    <w:rsid w:val="0054679F"/>
    <w:rsid w:val="00546A56"/>
    <w:rsid w:val="00550952"/>
    <w:rsid w:val="005519B4"/>
    <w:rsid w:val="00551C2D"/>
    <w:rsid w:val="005525D7"/>
    <w:rsid w:val="00553164"/>
    <w:rsid w:val="00555C3D"/>
    <w:rsid w:val="00561890"/>
    <w:rsid w:val="00565A2F"/>
    <w:rsid w:val="00566498"/>
    <w:rsid w:val="00567309"/>
    <w:rsid w:val="005676D2"/>
    <w:rsid w:val="00570D76"/>
    <w:rsid w:val="005728BA"/>
    <w:rsid w:val="0057557A"/>
    <w:rsid w:val="00580150"/>
    <w:rsid w:val="005816C9"/>
    <w:rsid w:val="00581F43"/>
    <w:rsid w:val="00582718"/>
    <w:rsid w:val="005840C8"/>
    <w:rsid w:val="00584344"/>
    <w:rsid w:val="005873B6"/>
    <w:rsid w:val="00587666"/>
    <w:rsid w:val="0058794F"/>
    <w:rsid w:val="0059152C"/>
    <w:rsid w:val="005929E6"/>
    <w:rsid w:val="00592AB8"/>
    <w:rsid w:val="00594307"/>
    <w:rsid w:val="00594F5B"/>
    <w:rsid w:val="0059539B"/>
    <w:rsid w:val="00595444"/>
    <w:rsid w:val="005960DE"/>
    <w:rsid w:val="005A0A3F"/>
    <w:rsid w:val="005A0A45"/>
    <w:rsid w:val="005A20E5"/>
    <w:rsid w:val="005A230E"/>
    <w:rsid w:val="005A2813"/>
    <w:rsid w:val="005A2F6A"/>
    <w:rsid w:val="005A441B"/>
    <w:rsid w:val="005A610F"/>
    <w:rsid w:val="005A76EE"/>
    <w:rsid w:val="005A7BA3"/>
    <w:rsid w:val="005B1137"/>
    <w:rsid w:val="005B2B4F"/>
    <w:rsid w:val="005B5124"/>
    <w:rsid w:val="005B5277"/>
    <w:rsid w:val="005B6289"/>
    <w:rsid w:val="005B69E6"/>
    <w:rsid w:val="005B6F81"/>
    <w:rsid w:val="005B71BD"/>
    <w:rsid w:val="005B7FA5"/>
    <w:rsid w:val="005C3D6B"/>
    <w:rsid w:val="005C4D59"/>
    <w:rsid w:val="005C618F"/>
    <w:rsid w:val="005C6470"/>
    <w:rsid w:val="005C70F2"/>
    <w:rsid w:val="005D168A"/>
    <w:rsid w:val="005D24BD"/>
    <w:rsid w:val="005D3CEC"/>
    <w:rsid w:val="005D47EB"/>
    <w:rsid w:val="005D52E9"/>
    <w:rsid w:val="005E0101"/>
    <w:rsid w:val="005E1D44"/>
    <w:rsid w:val="005E20F0"/>
    <w:rsid w:val="005E2B45"/>
    <w:rsid w:val="005E3A21"/>
    <w:rsid w:val="005E5610"/>
    <w:rsid w:val="005E586F"/>
    <w:rsid w:val="005F05FF"/>
    <w:rsid w:val="005F062F"/>
    <w:rsid w:val="005F06D9"/>
    <w:rsid w:val="005F1BB5"/>
    <w:rsid w:val="005F207F"/>
    <w:rsid w:val="005F3A26"/>
    <w:rsid w:val="005F5470"/>
    <w:rsid w:val="005F56E4"/>
    <w:rsid w:val="005F5805"/>
    <w:rsid w:val="005F7B36"/>
    <w:rsid w:val="00603276"/>
    <w:rsid w:val="00604E1A"/>
    <w:rsid w:val="006059BC"/>
    <w:rsid w:val="00606B57"/>
    <w:rsid w:val="0061060D"/>
    <w:rsid w:val="006109A4"/>
    <w:rsid w:val="00615CE8"/>
    <w:rsid w:val="00617757"/>
    <w:rsid w:val="0062016E"/>
    <w:rsid w:val="00620459"/>
    <w:rsid w:val="00620972"/>
    <w:rsid w:val="00620FF8"/>
    <w:rsid w:val="006221CC"/>
    <w:rsid w:val="0062320D"/>
    <w:rsid w:val="006233A6"/>
    <w:rsid w:val="00624C56"/>
    <w:rsid w:val="00626F03"/>
    <w:rsid w:val="00627848"/>
    <w:rsid w:val="00630130"/>
    <w:rsid w:val="006305A1"/>
    <w:rsid w:val="00630991"/>
    <w:rsid w:val="00631FA9"/>
    <w:rsid w:val="00632020"/>
    <w:rsid w:val="00632EEC"/>
    <w:rsid w:val="00635E15"/>
    <w:rsid w:val="00636060"/>
    <w:rsid w:val="00636C49"/>
    <w:rsid w:val="00640291"/>
    <w:rsid w:val="00641809"/>
    <w:rsid w:val="00641AC2"/>
    <w:rsid w:val="00642C27"/>
    <w:rsid w:val="00644389"/>
    <w:rsid w:val="0064449F"/>
    <w:rsid w:val="006447C2"/>
    <w:rsid w:val="00646070"/>
    <w:rsid w:val="0064709C"/>
    <w:rsid w:val="006470EF"/>
    <w:rsid w:val="006477DE"/>
    <w:rsid w:val="00647F59"/>
    <w:rsid w:val="00650863"/>
    <w:rsid w:val="00650A17"/>
    <w:rsid w:val="00650C3C"/>
    <w:rsid w:val="006522CE"/>
    <w:rsid w:val="006547F2"/>
    <w:rsid w:val="00656325"/>
    <w:rsid w:val="006567C2"/>
    <w:rsid w:val="006578CC"/>
    <w:rsid w:val="00661267"/>
    <w:rsid w:val="00662FBC"/>
    <w:rsid w:val="006672F1"/>
    <w:rsid w:val="00667483"/>
    <w:rsid w:val="0067107D"/>
    <w:rsid w:val="00671758"/>
    <w:rsid w:val="00671DF4"/>
    <w:rsid w:val="006728B3"/>
    <w:rsid w:val="00672D16"/>
    <w:rsid w:val="0067303E"/>
    <w:rsid w:val="00673971"/>
    <w:rsid w:val="0067690F"/>
    <w:rsid w:val="006770FB"/>
    <w:rsid w:val="006778D8"/>
    <w:rsid w:val="00680836"/>
    <w:rsid w:val="006809E1"/>
    <w:rsid w:val="00681C9F"/>
    <w:rsid w:val="00681F6E"/>
    <w:rsid w:val="00683408"/>
    <w:rsid w:val="006866B7"/>
    <w:rsid w:val="00686AA1"/>
    <w:rsid w:val="00686ACB"/>
    <w:rsid w:val="006901A7"/>
    <w:rsid w:val="00690E28"/>
    <w:rsid w:val="006928BB"/>
    <w:rsid w:val="00693F3E"/>
    <w:rsid w:val="00697389"/>
    <w:rsid w:val="006A08C4"/>
    <w:rsid w:val="006A1E21"/>
    <w:rsid w:val="006A2049"/>
    <w:rsid w:val="006A22B6"/>
    <w:rsid w:val="006A286B"/>
    <w:rsid w:val="006A2DA9"/>
    <w:rsid w:val="006A5127"/>
    <w:rsid w:val="006A53A9"/>
    <w:rsid w:val="006A5F32"/>
    <w:rsid w:val="006A7A12"/>
    <w:rsid w:val="006B1640"/>
    <w:rsid w:val="006B4D70"/>
    <w:rsid w:val="006B660E"/>
    <w:rsid w:val="006B689E"/>
    <w:rsid w:val="006B6B14"/>
    <w:rsid w:val="006B7355"/>
    <w:rsid w:val="006C076D"/>
    <w:rsid w:val="006C11EA"/>
    <w:rsid w:val="006C21D7"/>
    <w:rsid w:val="006C2AC8"/>
    <w:rsid w:val="006C2D57"/>
    <w:rsid w:val="006C3835"/>
    <w:rsid w:val="006C5D32"/>
    <w:rsid w:val="006D4265"/>
    <w:rsid w:val="006D6F5F"/>
    <w:rsid w:val="006E054A"/>
    <w:rsid w:val="006E1BBB"/>
    <w:rsid w:val="006E1D8B"/>
    <w:rsid w:val="006E4A51"/>
    <w:rsid w:val="006E55BA"/>
    <w:rsid w:val="006E6EB3"/>
    <w:rsid w:val="006E70BC"/>
    <w:rsid w:val="006E7642"/>
    <w:rsid w:val="006F0EDF"/>
    <w:rsid w:val="006F2789"/>
    <w:rsid w:val="006F34DF"/>
    <w:rsid w:val="006F3DF1"/>
    <w:rsid w:val="006F55A8"/>
    <w:rsid w:val="006F588B"/>
    <w:rsid w:val="007009FA"/>
    <w:rsid w:val="0070213B"/>
    <w:rsid w:val="007027FA"/>
    <w:rsid w:val="00702A1F"/>
    <w:rsid w:val="00702B4A"/>
    <w:rsid w:val="00703D38"/>
    <w:rsid w:val="00703E83"/>
    <w:rsid w:val="00704195"/>
    <w:rsid w:val="00704A33"/>
    <w:rsid w:val="00706043"/>
    <w:rsid w:val="0070697F"/>
    <w:rsid w:val="00707E85"/>
    <w:rsid w:val="00710160"/>
    <w:rsid w:val="00710792"/>
    <w:rsid w:val="0071191F"/>
    <w:rsid w:val="00711A88"/>
    <w:rsid w:val="00711CD3"/>
    <w:rsid w:val="0071209E"/>
    <w:rsid w:val="0071263F"/>
    <w:rsid w:val="00713876"/>
    <w:rsid w:val="007145B9"/>
    <w:rsid w:val="00714A29"/>
    <w:rsid w:val="00714E50"/>
    <w:rsid w:val="0071576A"/>
    <w:rsid w:val="00715964"/>
    <w:rsid w:val="00715A3E"/>
    <w:rsid w:val="0071639A"/>
    <w:rsid w:val="00717300"/>
    <w:rsid w:val="0071746C"/>
    <w:rsid w:val="007201CC"/>
    <w:rsid w:val="00720B0B"/>
    <w:rsid w:val="00722E90"/>
    <w:rsid w:val="00723D2D"/>
    <w:rsid w:val="00723FF8"/>
    <w:rsid w:val="007301A9"/>
    <w:rsid w:val="00730B8E"/>
    <w:rsid w:val="0073130B"/>
    <w:rsid w:val="00732EDB"/>
    <w:rsid w:val="00733D5C"/>
    <w:rsid w:val="0073479C"/>
    <w:rsid w:val="007357AB"/>
    <w:rsid w:val="00735BA7"/>
    <w:rsid w:val="007361EA"/>
    <w:rsid w:val="00740628"/>
    <w:rsid w:val="0074281F"/>
    <w:rsid w:val="00742A87"/>
    <w:rsid w:val="00743439"/>
    <w:rsid w:val="007439E5"/>
    <w:rsid w:val="00746EC2"/>
    <w:rsid w:val="00747726"/>
    <w:rsid w:val="00752C63"/>
    <w:rsid w:val="00752EF2"/>
    <w:rsid w:val="00753AB9"/>
    <w:rsid w:val="00754F14"/>
    <w:rsid w:val="00755DA1"/>
    <w:rsid w:val="00761113"/>
    <w:rsid w:val="00762AD0"/>
    <w:rsid w:val="007631C9"/>
    <w:rsid w:val="0076345E"/>
    <w:rsid w:val="00764E02"/>
    <w:rsid w:val="0077028B"/>
    <w:rsid w:val="00772013"/>
    <w:rsid w:val="007727E5"/>
    <w:rsid w:val="00774C42"/>
    <w:rsid w:val="00777CA3"/>
    <w:rsid w:val="00777D3E"/>
    <w:rsid w:val="007805F4"/>
    <w:rsid w:val="007809DA"/>
    <w:rsid w:val="0078267C"/>
    <w:rsid w:val="007836AF"/>
    <w:rsid w:val="007837A3"/>
    <w:rsid w:val="007852D8"/>
    <w:rsid w:val="00785D28"/>
    <w:rsid w:val="007866E6"/>
    <w:rsid w:val="00786729"/>
    <w:rsid w:val="007867CF"/>
    <w:rsid w:val="00787EFB"/>
    <w:rsid w:val="007908E3"/>
    <w:rsid w:val="0079168C"/>
    <w:rsid w:val="00791EE4"/>
    <w:rsid w:val="00792B7E"/>
    <w:rsid w:val="00795E6C"/>
    <w:rsid w:val="00795FFF"/>
    <w:rsid w:val="007963E5"/>
    <w:rsid w:val="00796795"/>
    <w:rsid w:val="00796EAF"/>
    <w:rsid w:val="007A19F8"/>
    <w:rsid w:val="007A2428"/>
    <w:rsid w:val="007A2D3D"/>
    <w:rsid w:val="007A3065"/>
    <w:rsid w:val="007A596E"/>
    <w:rsid w:val="007A6815"/>
    <w:rsid w:val="007A7C8C"/>
    <w:rsid w:val="007A7D93"/>
    <w:rsid w:val="007B09CC"/>
    <w:rsid w:val="007B490B"/>
    <w:rsid w:val="007B5ADB"/>
    <w:rsid w:val="007C140F"/>
    <w:rsid w:val="007C1608"/>
    <w:rsid w:val="007D0C2B"/>
    <w:rsid w:val="007D3CCF"/>
    <w:rsid w:val="007D3D10"/>
    <w:rsid w:val="007D5764"/>
    <w:rsid w:val="007D6625"/>
    <w:rsid w:val="007E04F1"/>
    <w:rsid w:val="007E0A7E"/>
    <w:rsid w:val="007E0D82"/>
    <w:rsid w:val="007E199C"/>
    <w:rsid w:val="007E38C5"/>
    <w:rsid w:val="007E5585"/>
    <w:rsid w:val="007E5598"/>
    <w:rsid w:val="007F0C9E"/>
    <w:rsid w:val="007F1778"/>
    <w:rsid w:val="007F3616"/>
    <w:rsid w:val="007F5352"/>
    <w:rsid w:val="007F568B"/>
    <w:rsid w:val="007F620C"/>
    <w:rsid w:val="007F6403"/>
    <w:rsid w:val="007F6E52"/>
    <w:rsid w:val="00800E65"/>
    <w:rsid w:val="008013AC"/>
    <w:rsid w:val="00801A0E"/>
    <w:rsid w:val="00801D04"/>
    <w:rsid w:val="0080209A"/>
    <w:rsid w:val="008030CB"/>
    <w:rsid w:val="00804CBE"/>
    <w:rsid w:val="008063DF"/>
    <w:rsid w:val="008070C7"/>
    <w:rsid w:val="0080776A"/>
    <w:rsid w:val="0080790D"/>
    <w:rsid w:val="00810394"/>
    <w:rsid w:val="00810B6F"/>
    <w:rsid w:val="00811E67"/>
    <w:rsid w:val="008125F0"/>
    <w:rsid w:val="0081278B"/>
    <w:rsid w:val="0081559D"/>
    <w:rsid w:val="00820573"/>
    <w:rsid w:val="008205C0"/>
    <w:rsid w:val="00821FEE"/>
    <w:rsid w:val="008226CE"/>
    <w:rsid w:val="00823478"/>
    <w:rsid w:val="00823B07"/>
    <w:rsid w:val="0082545A"/>
    <w:rsid w:val="00825CD9"/>
    <w:rsid w:val="00832BB1"/>
    <w:rsid w:val="00834496"/>
    <w:rsid w:val="00834501"/>
    <w:rsid w:val="00834A39"/>
    <w:rsid w:val="00834D5B"/>
    <w:rsid w:val="008357CA"/>
    <w:rsid w:val="00836A89"/>
    <w:rsid w:val="00837F2E"/>
    <w:rsid w:val="008432AF"/>
    <w:rsid w:val="00844A5C"/>
    <w:rsid w:val="00845828"/>
    <w:rsid w:val="008465C5"/>
    <w:rsid w:val="00853246"/>
    <w:rsid w:val="0085349E"/>
    <w:rsid w:val="00854443"/>
    <w:rsid w:val="008545D0"/>
    <w:rsid w:val="008546A0"/>
    <w:rsid w:val="00855943"/>
    <w:rsid w:val="0086086A"/>
    <w:rsid w:val="00861302"/>
    <w:rsid w:val="0086188A"/>
    <w:rsid w:val="00862D02"/>
    <w:rsid w:val="008633F9"/>
    <w:rsid w:val="00864C2D"/>
    <w:rsid w:val="00864CE7"/>
    <w:rsid w:val="00865AAC"/>
    <w:rsid w:val="00865CBD"/>
    <w:rsid w:val="00866734"/>
    <w:rsid w:val="00870139"/>
    <w:rsid w:val="008718F8"/>
    <w:rsid w:val="00872F48"/>
    <w:rsid w:val="00873CF4"/>
    <w:rsid w:val="008748E9"/>
    <w:rsid w:val="00876189"/>
    <w:rsid w:val="00877737"/>
    <w:rsid w:val="008814C6"/>
    <w:rsid w:val="00883B0E"/>
    <w:rsid w:val="00883E26"/>
    <w:rsid w:val="00883F4E"/>
    <w:rsid w:val="00883FEC"/>
    <w:rsid w:val="00884170"/>
    <w:rsid w:val="008841AB"/>
    <w:rsid w:val="008843DA"/>
    <w:rsid w:val="00886625"/>
    <w:rsid w:val="00890270"/>
    <w:rsid w:val="00891A33"/>
    <w:rsid w:val="008920E8"/>
    <w:rsid w:val="008927EB"/>
    <w:rsid w:val="0089320B"/>
    <w:rsid w:val="00893CB4"/>
    <w:rsid w:val="008945DF"/>
    <w:rsid w:val="00895363"/>
    <w:rsid w:val="00895755"/>
    <w:rsid w:val="008A06FB"/>
    <w:rsid w:val="008A1F7C"/>
    <w:rsid w:val="008A3700"/>
    <w:rsid w:val="008A3FE7"/>
    <w:rsid w:val="008A4F68"/>
    <w:rsid w:val="008A72AE"/>
    <w:rsid w:val="008B1AA7"/>
    <w:rsid w:val="008B2478"/>
    <w:rsid w:val="008B46AE"/>
    <w:rsid w:val="008B515D"/>
    <w:rsid w:val="008B7BE1"/>
    <w:rsid w:val="008C2898"/>
    <w:rsid w:val="008C3B82"/>
    <w:rsid w:val="008C4F35"/>
    <w:rsid w:val="008C539C"/>
    <w:rsid w:val="008C55BF"/>
    <w:rsid w:val="008C581E"/>
    <w:rsid w:val="008D0C9B"/>
    <w:rsid w:val="008D0CB7"/>
    <w:rsid w:val="008D12A5"/>
    <w:rsid w:val="008D2328"/>
    <w:rsid w:val="008D2340"/>
    <w:rsid w:val="008D2561"/>
    <w:rsid w:val="008D2997"/>
    <w:rsid w:val="008D30B1"/>
    <w:rsid w:val="008D545D"/>
    <w:rsid w:val="008D62A3"/>
    <w:rsid w:val="008D70CC"/>
    <w:rsid w:val="008D743F"/>
    <w:rsid w:val="008D764D"/>
    <w:rsid w:val="008E00A1"/>
    <w:rsid w:val="008E1B45"/>
    <w:rsid w:val="008E72BE"/>
    <w:rsid w:val="008F0C7A"/>
    <w:rsid w:val="008F14E9"/>
    <w:rsid w:val="008F2029"/>
    <w:rsid w:val="008F2918"/>
    <w:rsid w:val="008F2F7E"/>
    <w:rsid w:val="008F35DC"/>
    <w:rsid w:val="008F51C1"/>
    <w:rsid w:val="008F55AE"/>
    <w:rsid w:val="008F5C82"/>
    <w:rsid w:val="00903420"/>
    <w:rsid w:val="0090374B"/>
    <w:rsid w:val="00903B91"/>
    <w:rsid w:val="00903DAD"/>
    <w:rsid w:val="00903EC8"/>
    <w:rsid w:val="00905AD8"/>
    <w:rsid w:val="00906A9A"/>
    <w:rsid w:val="009073EE"/>
    <w:rsid w:val="00911E24"/>
    <w:rsid w:val="00911F43"/>
    <w:rsid w:val="0091340A"/>
    <w:rsid w:val="009151BB"/>
    <w:rsid w:val="009165E2"/>
    <w:rsid w:val="0091689C"/>
    <w:rsid w:val="009175A9"/>
    <w:rsid w:val="00917FBC"/>
    <w:rsid w:val="009211BB"/>
    <w:rsid w:val="0092126E"/>
    <w:rsid w:val="009212BA"/>
    <w:rsid w:val="00923E06"/>
    <w:rsid w:val="00923E5D"/>
    <w:rsid w:val="00924B8A"/>
    <w:rsid w:val="00926256"/>
    <w:rsid w:val="009270F5"/>
    <w:rsid w:val="0092724F"/>
    <w:rsid w:val="00927807"/>
    <w:rsid w:val="00927EDE"/>
    <w:rsid w:val="00930F5A"/>
    <w:rsid w:val="009328B0"/>
    <w:rsid w:val="00932FCB"/>
    <w:rsid w:val="0093408C"/>
    <w:rsid w:val="009364CE"/>
    <w:rsid w:val="009366E0"/>
    <w:rsid w:val="00937631"/>
    <w:rsid w:val="00937B3A"/>
    <w:rsid w:val="00937CA3"/>
    <w:rsid w:val="00943859"/>
    <w:rsid w:val="009452D7"/>
    <w:rsid w:val="00945989"/>
    <w:rsid w:val="00946ECD"/>
    <w:rsid w:val="009509EE"/>
    <w:rsid w:val="00953FD7"/>
    <w:rsid w:val="0095408D"/>
    <w:rsid w:val="00954D61"/>
    <w:rsid w:val="00955D1E"/>
    <w:rsid w:val="0095606B"/>
    <w:rsid w:val="009564AD"/>
    <w:rsid w:val="0095694E"/>
    <w:rsid w:val="009578CF"/>
    <w:rsid w:val="00960FEE"/>
    <w:rsid w:val="009611C5"/>
    <w:rsid w:val="009615FE"/>
    <w:rsid w:val="00962057"/>
    <w:rsid w:val="00962A87"/>
    <w:rsid w:val="00964598"/>
    <w:rsid w:val="009649DE"/>
    <w:rsid w:val="00965BCB"/>
    <w:rsid w:val="00965C73"/>
    <w:rsid w:val="00966230"/>
    <w:rsid w:val="009674B0"/>
    <w:rsid w:val="0096763D"/>
    <w:rsid w:val="00967815"/>
    <w:rsid w:val="00970848"/>
    <w:rsid w:val="009710F0"/>
    <w:rsid w:val="0097227F"/>
    <w:rsid w:val="00972DA0"/>
    <w:rsid w:val="009730BB"/>
    <w:rsid w:val="009734DD"/>
    <w:rsid w:val="00973931"/>
    <w:rsid w:val="00977754"/>
    <w:rsid w:val="00977766"/>
    <w:rsid w:val="00980B5B"/>
    <w:rsid w:val="00981024"/>
    <w:rsid w:val="009847C2"/>
    <w:rsid w:val="009849B8"/>
    <w:rsid w:val="00990002"/>
    <w:rsid w:val="00992E20"/>
    <w:rsid w:val="0099367A"/>
    <w:rsid w:val="009943ED"/>
    <w:rsid w:val="009943FC"/>
    <w:rsid w:val="00994986"/>
    <w:rsid w:val="00995113"/>
    <w:rsid w:val="00995EE0"/>
    <w:rsid w:val="009967CD"/>
    <w:rsid w:val="00996A7E"/>
    <w:rsid w:val="009A0DCD"/>
    <w:rsid w:val="009A1688"/>
    <w:rsid w:val="009A22FA"/>
    <w:rsid w:val="009A318C"/>
    <w:rsid w:val="009A4159"/>
    <w:rsid w:val="009A44F0"/>
    <w:rsid w:val="009A485C"/>
    <w:rsid w:val="009A4A3F"/>
    <w:rsid w:val="009A543A"/>
    <w:rsid w:val="009A6023"/>
    <w:rsid w:val="009A64F7"/>
    <w:rsid w:val="009A70FD"/>
    <w:rsid w:val="009A7688"/>
    <w:rsid w:val="009A7B33"/>
    <w:rsid w:val="009B1900"/>
    <w:rsid w:val="009B213A"/>
    <w:rsid w:val="009B3EE5"/>
    <w:rsid w:val="009B3FA6"/>
    <w:rsid w:val="009B51B0"/>
    <w:rsid w:val="009B5B4A"/>
    <w:rsid w:val="009C32CA"/>
    <w:rsid w:val="009C3CC2"/>
    <w:rsid w:val="009C3CC4"/>
    <w:rsid w:val="009C4355"/>
    <w:rsid w:val="009C653D"/>
    <w:rsid w:val="009C7CCF"/>
    <w:rsid w:val="009D02F7"/>
    <w:rsid w:val="009D357E"/>
    <w:rsid w:val="009D398C"/>
    <w:rsid w:val="009D5BFE"/>
    <w:rsid w:val="009E0376"/>
    <w:rsid w:val="009E1E7F"/>
    <w:rsid w:val="009E2476"/>
    <w:rsid w:val="009E3056"/>
    <w:rsid w:val="009E481C"/>
    <w:rsid w:val="009E58FD"/>
    <w:rsid w:val="009E5FAF"/>
    <w:rsid w:val="009E6CB3"/>
    <w:rsid w:val="009E762D"/>
    <w:rsid w:val="009E7779"/>
    <w:rsid w:val="009E7D7A"/>
    <w:rsid w:val="009F150D"/>
    <w:rsid w:val="009F1780"/>
    <w:rsid w:val="009F25A3"/>
    <w:rsid w:val="009F27F0"/>
    <w:rsid w:val="009F3359"/>
    <w:rsid w:val="009F52DA"/>
    <w:rsid w:val="009F548D"/>
    <w:rsid w:val="00A0147E"/>
    <w:rsid w:val="00A016DA"/>
    <w:rsid w:val="00A02535"/>
    <w:rsid w:val="00A02AD5"/>
    <w:rsid w:val="00A0321E"/>
    <w:rsid w:val="00A0408C"/>
    <w:rsid w:val="00A042D0"/>
    <w:rsid w:val="00A04C48"/>
    <w:rsid w:val="00A0700E"/>
    <w:rsid w:val="00A07AFE"/>
    <w:rsid w:val="00A11113"/>
    <w:rsid w:val="00A2337E"/>
    <w:rsid w:val="00A23C9C"/>
    <w:rsid w:val="00A25FC8"/>
    <w:rsid w:val="00A32196"/>
    <w:rsid w:val="00A34BAE"/>
    <w:rsid w:val="00A34DAD"/>
    <w:rsid w:val="00A35AEC"/>
    <w:rsid w:val="00A369FB"/>
    <w:rsid w:val="00A36B62"/>
    <w:rsid w:val="00A37553"/>
    <w:rsid w:val="00A37938"/>
    <w:rsid w:val="00A37DFE"/>
    <w:rsid w:val="00A40530"/>
    <w:rsid w:val="00A40C76"/>
    <w:rsid w:val="00A40ECF"/>
    <w:rsid w:val="00A42910"/>
    <w:rsid w:val="00A432B4"/>
    <w:rsid w:val="00A441D8"/>
    <w:rsid w:val="00A44BA4"/>
    <w:rsid w:val="00A47C66"/>
    <w:rsid w:val="00A516F8"/>
    <w:rsid w:val="00A52385"/>
    <w:rsid w:val="00A53A6B"/>
    <w:rsid w:val="00A54BB4"/>
    <w:rsid w:val="00A55338"/>
    <w:rsid w:val="00A55C1F"/>
    <w:rsid w:val="00A56D7F"/>
    <w:rsid w:val="00A6046E"/>
    <w:rsid w:val="00A60567"/>
    <w:rsid w:val="00A60735"/>
    <w:rsid w:val="00A60C97"/>
    <w:rsid w:val="00A60EC1"/>
    <w:rsid w:val="00A61363"/>
    <w:rsid w:val="00A63F63"/>
    <w:rsid w:val="00A64F89"/>
    <w:rsid w:val="00A66C8E"/>
    <w:rsid w:val="00A67B9C"/>
    <w:rsid w:val="00A70850"/>
    <w:rsid w:val="00A72239"/>
    <w:rsid w:val="00A725AA"/>
    <w:rsid w:val="00A730AA"/>
    <w:rsid w:val="00A7464A"/>
    <w:rsid w:val="00A75CA4"/>
    <w:rsid w:val="00A75D29"/>
    <w:rsid w:val="00A75D62"/>
    <w:rsid w:val="00A76B74"/>
    <w:rsid w:val="00A77268"/>
    <w:rsid w:val="00A77827"/>
    <w:rsid w:val="00A801FD"/>
    <w:rsid w:val="00A815FD"/>
    <w:rsid w:val="00A82C55"/>
    <w:rsid w:val="00A832BF"/>
    <w:rsid w:val="00A836D5"/>
    <w:rsid w:val="00A83C99"/>
    <w:rsid w:val="00A84065"/>
    <w:rsid w:val="00A840DF"/>
    <w:rsid w:val="00A85F76"/>
    <w:rsid w:val="00A86318"/>
    <w:rsid w:val="00A87DDD"/>
    <w:rsid w:val="00A9006B"/>
    <w:rsid w:val="00A92A1E"/>
    <w:rsid w:val="00A92D50"/>
    <w:rsid w:val="00A932EA"/>
    <w:rsid w:val="00A934CA"/>
    <w:rsid w:val="00A93975"/>
    <w:rsid w:val="00A939D2"/>
    <w:rsid w:val="00A93B88"/>
    <w:rsid w:val="00A95F5E"/>
    <w:rsid w:val="00A96ADA"/>
    <w:rsid w:val="00A97243"/>
    <w:rsid w:val="00A97BA3"/>
    <w:rsid w:val="00A97F51"/>
    <w:rsid w:val="00AA30DD"/>
    <w:rsid w:val="00AA4FF3"/>
    <w:rsid w:val="00AA51D6"/>
    <w:rsid w:val="00AB054B"/>
    <w:rsid w:val="00AB057A"/>
    <w:rsid w:val="00AB15C1"/>
    <w:rsid w:val="00AB31F8"/>
    <w:rsid w:val="00AB3A9B"/>
    <w:rsid w:val="00AB3CDE"/>
    <w:rsid w:val="00AB56FB"/>
    <w:rsid w:val="00AB6D20"/>
    <w:rsid w:val="00AB6FDA"/>
    <w:rsid w:val="00AC1957"/>
    <w:rsid w:val="00AC4390"/>
    <w:rsid w:val="00AC4B23"/>
    <w:rsid w:val="00AC732A"/>
    <w:rsid w:val="00AD02E2"/>
    <w:rsid w:val="00AD0BC0"/>
    <w:rsid w:val="00AD2786"/>
    <w:rsid w:val="00AD3122"/>
    <w:rsid w:val="00AD4E61"/>
    <w:rsid w:val="00AD5A15"/>
    <w:rsid w:val="00AD76F8"/>
    <w:rsid w:val="00AE3237"/>
    <w:rsid w:val="00AE34E4"/>
    <w:rsid w:val="00AE46E1"/>
    <w:rsid w:val="00AE5811"/>
    <w:rsid w:val="00AE7CD8"/>
    <w:rsid w:val="00AF1474"/>
    <w:rsid w:val="00AF244F"/>
    <w:rsid w:val="00AF2C9E"/>
    <w:rsid w:val="00AF355A"/>
    <w:rsid w:val="00AF37FD"/>
    <w:rsid w:val="00AF59E8"/>
    <w:rsid w:val="00AF5CF9"/>
    <w:rsid w:val="00AF5FF1"/>
    <w:rsid w:val="00AF6C7F"/>
    <w:rsid w:val="00AF759F"/>
    <w:rsid w:val="00B01FEE"/>
    <w:rsid w:val="00B047FE"/>
    <w:rsid w:val="00B0591A"/>
    <w:rsid w:val="00B05E0C"/>
    <w:rsid w:val="00B06498"/>
    <w:rsid w:val="00B06881"/>
    <w:rsid w:val="00B06D1A"/>
    <w:rsid w:val="00B11E8E"/>
    <w:rsid w:val="00B1516E"/>
    <w:rsid w:val="00B153B4"/>
    <w:rsid w:val="00B163C1"/>
    <w:rsid w:val="00B169C3"/>
    <w:rsid w:val="00B16E22"/>
    <w:rsid w:val="00B16FF3"/>
    <w:rsid w:val="00B1778F"/>
    <w:rsid w:val="00B20DED"/>
    <w:rsid w:val="00B21A7E"/>
    <w:rsid w:val="00B22955"/>
    <w:rsid w:val="00B22B40"/>
    <w:rsid w:val="00B23DF7"/>
    <w:rsid w:val="00B2695B"/>
    <w:rsid w:val="00B26AD2"/>
    <w:rsid w:val="00B307D6"/>
    <w:rsid w:val="00B30B20"/>
    <w:rsid w:val="00B32AE8"/>
    <w:rsid w:val="00B331E8"/>
    <w:rsid w:val="00B33922"/>
    <w:rsid w:val="00B342C9"/>
    <w:rsid w:val="00B34BE8"/>
    <w:rsid w:val="00B34E74"/>
    <w:rsid w:val="00B36A8E"/>
    <w:rsid w:val="00B37362"/>
    <w:rsid w:val="00B374E4"/>
    <w:rsid w:val="00B41C46"/>
    <w:rsid w:val="00B4268C"/>
    <w:rsid w:val="00B42DE8"/>
    <w:rsid w:val="00B433DA"/>
    <w:rsid w:val="00B456E5"/>
    <w:rsid w:val="00B45E1B"/>
    <w:rsid w:val="00B45F54"/>
    <w:rsid w:val="00B462DB"/>
    <w:rsid w:val="00B470E0"/>
    <w:rsid w:val="00B478F4"/>
    <w:rsid w:val="00B47972"/>
    <w:rsid w:val="00B52DC4"/>
    <w:rsid w:val="00B531BC"/>
    <w:rsid w:val="00B54255"/>
    <w:rsid w:val="00B54381"/>
    <w:rsid w:val="00B54537"/>
    <w:rsid w:val="00B550F5"/>
    <w:rsid w:val="00B605B7"/>
    <w:rsid w:val="00B62646"/>
    <w:rsid w:val="00B656AE"/>
    <w:rsid w:val="00B65A95"/>
    <w:rsid w:val="00B668E1"/>
    <w:rsid w:val="00B67860"/>
    <w:rsid w:val="00B70107"/>
    <w:rsid w:val="00B72B85"/>
    <w:rsid w:val="00B72E2D"/>
    <w:rsid w:val="00B730A6"/>
    <w:rsid w:val="00B740EB"/>
    <w:rsid w:val="00B77DE2"/>
    <w:rsid w:val="00B80A29"/>
    <w:rsid w:val="00B81D74"/>
    <w:rsid w:val="00B82542"/>
    <w:rsid w:val="00B826CC"/>
    <w:rsid w:val="00B8553E"/>
    <w:rsid w:val="00B859A8"/>
    <w:rsid w:val="00B866E1"/>
    <w:rsid w:val="00B92722"/>
    <w:rsid w:val="00B935CC"/>
    <w:rsid w:val="00B94A0A"/>
    <w:rsid w:val="00B94AE0"/>
    <w:rsid w:val="00B951FA"/>
    <w:rsid w:val="00B962DE"/>
    <w:rsid w:val="00B96FAA"/>
    <w:rsid w:val="00BA2822"/>
    <w:rsid w:val="00BA4168"/>
    <w:rsid w:val="00BA6758"/>
    <w:rsid w:val="00BA68D1"/>
    <w:rsid w:val="00BB1010"/>
    <w:rsid w:val="00BB1199"/>
    <w:rsid w:val="00BB180D"/>
    <w:rsid w:val="00BB233D"/>
    <w:rsid w:val="00BB3ECF"/>
    <w:rsid w:val="00BB5F59"/>
    <w:rsid w:val="00BB6521"/>
    <w:rsid w:val="00BB68A2"/>
    <w:rsid w:val="00BB7564"/>
    <w:rsid w:val="00BB7637"/>
    <w:rsid w:val="00BC4B45"/>
    <w:rsid w:val="00BC4E31"/>
    <w:rsid w:val="00BC54EB"/>
    <w:rsid w:val="00BC5BB5"/>
    <w:rsid w:val="00BC700A"/>
    <w:rsid w:val="00BC706B"/>
    <w:rsid w:val="00BC7256"/>
    <w:rsid w:val="00BC7E41"/>
    <w:rsid w:val="00BD1243"/>
    <w:rsid w:val="00BD16B7"/>
    <w:rsid w:val="00BD1DFD"/>
    <w:rsid w:val="00BD2B1A"/>
    <w:rsid w:val="00BD3069"/>
    <w:rsid w:val="00BD435B"/>
    <w:rsid w:val="00BD5BDD"/>
    <w:rsid w:val="00BD61F5"/>
    <w:rsid w:val="00BE0594"/>
    <w:rsid w:val="00BE271B"/>
    <w:rsid w:val="00BE5FD5"/>
    <w:rsid w:val="00BE64E8"/>
    <w:rsid w:val="00BE71A3"/>
    <w:rsid w:val="00BE75BA"/>
    <w:rsid w:val="00BF0AEF"/>
    <w:rsid w:val="00BF1441"/>
    <w:rsid w:val="00BF3012"/>
    <w:rsid w:val="00BF356D"/>
    <w:rsid w:val="00BF3CE2"/>
    <w:rsid w:val="00BF54D6"/>
    <w:rsid w:val="00BF5F53"/>
    <w:rsid w:val="00BF6403"/>
    <w:rsid w:val="00BF6CE6"/>
    <w:rsid w:val="00BF712C"/>
    <w:rsid w:val="00C00984"/>
    <w:rsid w:val="00C00EFC"/>
    <w:rsid w:val="00C015E3"/>
    <w:rsid w:val="00C03174"/>
    <w:rsid w:val="00C03B0E"/>
    <w:rsid w:val="00C07F80"/>
    <w:rsid w:val="00C10118"/>
    <w:rsid w:val="00C11108"/>
    <w:rsid w:val="00C11251"/>
    <w:rsid w:val="00C11FD2"/>
    <w:rsid w:val="00C135A9"/>
    <w:rsid w:val="00C14457"/>
    <w:rsid w:val="00C146B1"/>
    <w:rsid w:val="00C15440"/>
    <w:rsid w:val="00C15A31"/>
    <w:rsid w:val="00C206B3"/>
    <w:rsid w:val="00C2172A"/>
    <w:rsid w:val="00C22227"/>
    <w:rsid w:val="00C226ED"/>
    <w:rsid w:val="00C24163"/>
    <w:rsid w:val="00C2500A"/>
    <w:rsid w:val="00C26106"/>
    <w:rsid w:val="00C31519"/>
    <w:rsid w:val="00C33206"/>
    <w:rsid w:val="00C3325B"/>
    <w:rsid w:val="00C351E1"/>
    <w:rsid w:val="00C35E73"/>
    <w:rsid w:val="00C3663A"/>
    <w:rsid w:val="00C407D4"/>
    <w:rsid w:val="00C409AB"/>
    <w:rsid w:val="00C41637"/>
    <w:rsid w:val="00C421D9"/>
    <w:rsid w:val="00C429B5"/>
    <w:rsid w:val="00C42A83"/>
    <w:rsid w:val="00C43557"/>
    <w:rsid w:val="00C4477B"/>
    <w:rsid w:val="00C53BD4"/>
    <w:rsid w:val="00C540F3"/>
    <w:rsid w:val="00C54A40"/>
    <w:rsid w:val="00C6079A"/>
    <w:rsid w:val="00C60CA4"/>
    <w:rsid w:val="00C611AE"/>
    <w:rsid w:val="00C6182F"/>
    <w:rsid w:val="00C618A9"/>
    <w:rsid w:val="00C62C0F"/>
    <w:rsid w:val="00C654B5"/>
    <w:rsid w:val="00C65649"/>
    <w:rsid w:val="00C662EC"/>
    <w:rsid w:val="00C66A62"/>
    <w:rsid w:val="00C70C4D"/>
    <w:rsid w:val="00C714FE"/>
    <w:rsid w:val="00C71A46"/>
    <w:rsid w:val="00C734C7"/>
    <w:rsid w:val="00C7500B"/>
    <w:rsid w:val="00C8209B"/>
    <w:rsid w:val="00C82DBA"/>
    <w:rsid w:val="00C83A74"/>
    <w:rsid w:val="00C842D9"/>
    <w:rsid w:val="00C847DA"/>
    <w:rsid w:val="00C8528C"/>
    <w:rsid w:val="00C855BC"/>
    <w:rsid w:val="00C86DD9"/>
    <w:rsid w:val="00C87A6F"/>
    <w:rsid w:val="00C90330"/>
    <w:rsid w:val="00C905BB"/>
    <w:rsid w:val="00C90C69"/>
    <w:rsid w:val="00C90F5C"/>
    <w:rsid w:val="00C929DE"/>
    <w:rsid w:val="00C92DCD"/>
    <w:rsid w:val="00C9457F"/>
    <w:rsid w:val="00C957F3"/>
    <w:rsid w:val="00C96D58"/>
    <w:rsid w:val="00C97388"/>
    <w:rsid w:val="00C97B4F"/>
    <w:rsid w:val="00CA0AD9"/>
    <w:rsid w:val="00CA2F0E"/>
    <w:rsid w:val="00CA3597"/>
    <w:rsid w:val="00CA3D9D"/>
    <w:rsid w:val="00CA4225"/>
    <w:rsid w:val="00CA4553"/>
    <w:rsid w:val="00CA6185"/>
    <w:rsid w:val="00CA67A0"/>
    <w:rsid w:val="00CA67EA"/>
    <w:rsid w:val="00CB01D6"/>
    <w:rsid w:val="00CB150E"/>
    <w:rsid w:val="00CB166E"/>
    <w:rsid w:val="00CB1F9A"/>
    <w:rsid w:val="00CB2360"/>
    <w:rsid w:val="00CB36A0"/>
    <w:rsid w:val="00CB7056"/>
    <w:rsid w:val="00CC0735"/>
    <w:rsid w:val="00CC1089"/>
    <w:rsid w:val="00CC1559"/>
    <w:rsid w:val="00CC3A59"/>
    <w:rsid w:val="00CC562D"/>
    <w:rsid w:val="00CC5CD3"/>
    <w:rsid w:val="00CC7AF4"/>
    <w:rsid w:val="00CD3A86"/>
    <w:rsid w:val="00CD419D"/>
    <w:rsid w:val="00CD43C8"/>
    <w:rsid w:val="00CD688F"/>
    <w:rsid w:val="00CD736B"/>
    <w:rsid w:val="00CD73C6"/>
    <w:rsid w:val="00CD7EEB"/>
    <w:rsid w:val="00CD7F66"/>
    <w:rsid w:val="00CE1974"/>
    <w:rsid w:val="00CE444D"/>
    <w:rsid w:val="00CE6949"/>
    <w:rsid w:val="00CE75D9"/>
    <w:rsid w:val="00CE76F5"/>
    <w:rsid w:val="00CF2A5D"/>
    <w:rsid w:val="00CF338F"/>
    <w:rsid w:val="00CF36D1"/>
    <w:rsid w:val="00CF4276"/>
    <w:rsid w:val="00CF5EDF"/>
    <w:rsid w:val="00CF6172"/>
    <w:rsid w:val="00CF75B2"/>
    <w:rsid w:val="00CF7CE9"/>
    <w:rsid w:val="00D0179C"/>
    <w:rsid w:val="00D02382"/>
    <w:rsid w:val="00D03618"/>
    <w:rsid w:val="00D03ECE"/>
    <w:rsid w:val="00D05D71"/>
    <w:rsid w:val="00D06A85"/>
    <w:rsid w:val="00D07D91"/>
    <w:rsid w:val="00D12859"/>
    <w:rsid w:val="00D13070"/>
    <w:rsid w:val="00D145E6"/>
    <w:rsid w:val="00D158E6"/>
    <w:rsid w:val="00D21426"/>
    <w:rsid w:val="00D21B67"/>
    <w:rsid w:val="00D22A98"/>
    <w:rsid w:val="00D239D2"/>
    <w:rsid w:val="00D23E75"/>
    <w:rsid w:val="00D2498D"/>
    <w:rsid w:val="00D24C18"/>
    <w:rsid w:val="00D25C96"/>
    <w:rsid w:val="00D27CCC"/>
    <w:rsid w:val="00D30456"/>
    <w:rsid w:val="00D308BF"/>
    <w:rsid w:val="00D32534"/>
    <w:rsid w:val="00D353EE"/>
    <w:rsid w:val="00D36AE6"/>
    <w:rsid w:val="00D40FBD"/>
    <w:rsid w:val="00D41216"/>
    <w:rsid w:val="00D41DF4"/>
    <w:rsid w:val="00D43B47"/>
    <w:rsid w:val="00D43C28"/>
    <w:rsid w:val="00D443A3"/>
    <w:rsid w:val="00D45EDD"/>
    <w:rsid w:val="00D46AC9"/>
    <w:rsid w:val="00D472E7"/>
    <w:rsid w:val="00D52719"/>
    <w:rsid w:val="00D5334B"/>
    <w:rsid w:val="00D5371E"/>
    <w:rsid w:val="00D53A64"/>
    <w:rsid w:val="00D53BDE"/>
    <w:rsid w:val="00D5401C"/>
    <w:rsid w:val="00D5473F"/>
    <w:rsid w:val="00D547DC"/>
    <w:rsid w:val="00D548FF"/>
    <w:rsid w:val="00D54A20"/>
    <w:rsid w:val="00D5520F"/>
    <w:rsid w:val="00D61C2B"/>
    <w:rsid w:val="00D625BF"/>
    <w:rsid w:val="00D63D01"/>
    <w:rsid w:val="00D64EF4"/>
    <w:rsid w:val="00D65296"/>
    <w:rsid w:val="00D653D9"/>
    <w:rsid w:val="00D66460"/>
    <w:rsid w:val="00D70430"/>
    <w:rsid w:val="00D71756"/>
    <w:rsid w:val="00D7211D"/>
    <w:rsid w:val="00D72312"/>
    <w:rsid w:val="00D741AA"/>
    <w:rsid w:val="00D748E5"/>
    <w:rsid w:val="00D761AF"/>
    <w:rsid w:val="00D7654B"/>
    <w:rsid w:val="00D769CA"/>
    <w:rsid w:val="00D76ACF"/>
    <w:rsid w:val="00D7704C"/>
    <w:rsid w:val="00D85230"/>
    <w:rsid w:val="00D86C11"/>
    <w:rsid w:val="00D87D39"/>
    <w:rsid w:val="00D87F20"/>
    <w:rsid w:val="00D9059C"/>
    <w:rsid w:val="00D90AD4"/>
    <w:rsid w:val="00D915A3"/>
    <w:rsid w:val="00D91704"/>
    <w:rsid w:val="00D93534"/>
    <w:rsid w:val="00D94C65"/>
    <w:rsid w:val="00D96263"/>
    <w:rsid w:val="00D96266"/>
    <w:rsid w:val="00D96734"/>
    <w:rsid w:val="00D96D4C"/>
    <w:rsid w:val="00D96D76"/>
    <w:rsid w:val="00D9754C"/>
    <w:rsid w:val="00DA0257"/>
    <w:rsid w:val="00DA1F4F"/>
    <w:rsid w:val="00DA3595"/>
    <w:rsid w:val="00DA3F22"/>
    <w:rsid w:val="00DA764F"/>
    <w:rsid w:val="00DA7B43"/>
    <w:rsid w:val="00DA7BD3"/>
    <w:rsid w:val="00DB0678"/>
    <w:rsid w:val="00DB0D50"/>
    <w:rsid w:val="00DB0E44"/>
    <w:rsid w:val="00DB0FC5"/>
    <w:rsid w:val="00DB1E3F"/>
    <w:rsid w:val="00DB27F0"/>
    <w:rsid w:val="00DB60E3"/>
    <w:rsid w:val="00DB6B38"/>
    <w:rsid w:val="00DB7A3F"/>
    <w:rsid w:val="00DB7BFA"/>
    <w:rsid w:val="00DB7D7A"/>
    <w:rsid w:val="00DC079C"/>
    <w:rsid w:val="00DC128F"/>
    <w:rsid w:val="00DC2015"/>
    <w:rsid w:val="00DC22CA"/>
    <w:rsid w:val="00DC5421"/>
    <w:rsid w:val="00DC584B"/>
    <w:rsid w:val="00DC58A8"/>
    <w:rsid w:val="00DC5F1C"/>
    <w:rsid w:val="00DC7644"/>
    <w:rsid w:val="00DD0EF9"/>
    <w:rsid w:val="00DD235F"/>
    <w:rsid w:val="00DD287E"/>
    <w:rsid w:val="00DD2D5D"/>
    <w:rsid w:val="00DD33E8"/>
    <w:rsid w:val="00DD392E"/>
    <w:rsid w:val="00DD4F4F"/>
    <w:rsid w:val="00DD6BDD"/>
    <w:rsid w:val="00DE0A65"/>
    <w:rsid w:val="00DE0F10"/>
    <w:rsid w:val="00DE1660"/>
    <w:rsid w:val="00DE1BA2"/>
    <w:rsid w:val="00DE2402"/>
    <w:rsid w:val="00DE2C71"/>
    <w:rsid w:val="00DE2CF7"/>
    <w:rsid w:val="00DE4165"/>
    <w:rsid w:val="00DE4625"/>
    <w:rsid w:val="00DE5588"/>
    <w:rsid w:val="00DE5AD8"/>
    <w:rsid w:val="00DE6D91"/>
    <w:rsid w:val="00DE6F1D"/>
    <w:rsid w:val="00DE7018"/>
    <w:rsid w:val="00DE7077"/>
    <w:rsid w:val="00DF0783"/>
    <w:rsid w:val="00DF0E15"/>
    <w:rsid w:val="00DF153D"/>
    <w:rsid w:val="00DF2889"/>
    <w:rsid w:val="00DF6221"/>
    <w:rsid w:val="00DF6C87"/>
    <w:rsid w:val="00DF6DDC"/>
    <w:rsid w:val="00DF7020"/>
    <w:rsid w:val="00DF785F"/>
    <w:rsid w:val="00DF7AAC"/>
    <w:rsid w:val="00E006BC"/>
    <w:rsid w:val="00E0139B"/>
    <w:rsid w:val="00E01B97"/>
    <w:rsid w:val="00E02078"/>
    <w:rsid w:val="00E0309B"/>
    <w:rsid w:val="00E032BD"/>
    <w:rsid w:val="00E0369B"/>
    <w:rsid w:val="00E03DB3"/>
    <w:rsid w:val="00E045D7"/>
    <w:rsid w:val="00E04C17"/>
    <w:rsid w:val="00E055F1"/>
    <w:rsid w:val="00E06634"/>
    <w:rsid w:val="00E11A79"/>
    <w:rsid w:val="00E12B1A"/>
    <w:rsid w:val="00E1300F"/>
    <w:rsid w:val="00E146C5"/>
    <w:rsid w:val="00E155B6"/>
    <w:rsid w:val="00E15AA6"/>
    <w:rsid w:val="00E168CA"/>
    <w:rsid w:val="00E16E6F"/>
    <w:rsid w:val="00E17673"/>
    <w:rsid w:val="00E206C4"/>
    <w:rsid w:val="00E22133"/>
    <w:rsid w:val="00E2345B"/>
    <w:rsid w:val="00E247D5"/>
    <w:rsid w:val="00E25E04"/>
    <w:rsid w:val="00E266A2"/>
    <w:rsid w:val="00E3087B"/>
    <w:rsid w:val="00E31D29"/>
    <w:rsid w:val="00E345C9"/>
    <w:rsid w:val="00E3478F"/>
    <w:rsid w:val="00E3614C"/>
    <w:rsid w:val="00E3694C"/>
    <w:rsid w:val="00E36C19"/>
    <w:rsid w:val="00E4075C"/>
    <w:rsid w:val="00E4605D"/>
    <w:rsid w:val="00E46A75"/>
    <w:rsid w:val="00E46BD6"/>
    <w:rsid w:val="00E4714C"/>
    <w:rsid w:val="00E50C79"/>
    <w:rsid w:val="00E517D3"/>
    <w:rsid w:val="00E5197F"/>
    <w:rsid w:val="00E5429E"/>
    <w:rsid w:val="00E548C3"/>
    <w:rsid w:val="00E54B17"/>
    <w:rsid w:val="00E55DC0"/>
    <w:rsid w:val="00E565F5"/>
    <w:rsid w:val="00E57C58"/>
    <w:rsid w:val="00E60EAB"/>
    <w:rsid w:val="00E60EB6"/>
    <w:rsid w:val="00E63E66"/>
    <w:rsid w:val="00E65BA8"/>
    <w:rsid w:val="00E6624B"/>
    <w:rsid w:val="00E66D57"/>
    <w:rsid w:val="00E6740A"/>
    <w:rsid w:val="00E67E6C"/>
    <w:rsid w:val="00E70181"/>
    <w:rsid w:val="00E70531"/>
    <w:rsid w:val="00E70A48"/>
    <w:rsid w:val="00E7180F"/>
    <w:rsid w:val="00E7242E"/>
    <w:rsid w:val="00E72627"/>
    <w:rsid w:val="00E72C8C"/>
    <w:rsid w:val="00E72F97"/>
    <w:rsid w:val="00E734A8"/>
    <w:rsid w:val="00E7502D"/>
    <w:rsid w:val="00E76042"/>
    <w:rsid w:val="00E77020"/>
    <w:rsid w:val="00E77E08"/>
    <w:rsid w:val="00E80594"/>
    <w:rsid w:val="00E80FDA"/>
    <w:rsid w:val="00E822A5"/>
    <w:rsid w:val="00E826C1"/>
    <w:rsid w:val="00E82EDD"/>
    <w:rsid w:val="00E83FDD"/>
    <w:rsid w:val="00E8426E"/>
    <w:rsid w:val="00E85127"/>
    <w:rsid w:val="00E8530F"/>
    <w:rsid w:val="00E85EA8"/>
    <w:rsid w:val="00E860F1"/>
    <w:rsid w:val="00E86E08"/>
    <w:rsid w:val="00E90393"/>
    <w:rsid w:val="00E90D72"/>
    <w:rsid w:val="00E91821"/>
    <w:rsid w:val="00E95024"/>
    <w:rsid w:val="00E96E6F"/>
    <w:rsid w:val="00E971BA"/>
    <w:rsid w:val="00E972D4"/>
    <w:rsid w:val="00E97C95"/>
    <w:rsid w:val="00E97EB3"/>
    <w:rsid w:val="00EA2A0A"/>
    <w:rsid w:val="00EA2F43"/>
    <w:rsid w:val="00EA7635"/>
    <w:rsid w:val="00EB15F5"/>
    <w:rsid w:val="00EB230D"/>
    <w:rsid w:val="00EB3A03"/>
    <w:rsid w:val="00EB5076"/>
    <w:rsid w:val="00EB75BF"/>
    <w:rsid w:val="00EB7B8E"/>
    <w:rsid w:val="00EC005C"/>
    <w:rsid w:val="00EC2698"/>
    <w:rsid w:val="00EC281B"/>
    <w:rsid w:val="00EC3410"/>
    <w:rsid w:val="00EC35ED"/>
    <w:rsid w:val="00EC5273"/>
    <w:rsid w:val="00ED0F25"/>
    <w:rsid w:val="00ED16A1"/>
    <w:rsid w:val="00ED27BC"/>
    <w:rsid w:val="00ED3365"/>
    <w:rsid w:val="00ED57F5"/>
    <w:rsid w:val="00ED6BE0"/>
    <w:rsid w:val="00ED6E10"/>
    <w:rsid w:val="00ED771E"/>
    <w:rsid w:val="00EE261E"/>
    <w:rsid w:val="00EE2961"/>
    <w:rsid w:val="00EE3255"/>
    <w:rsid w:val="00EE3B4E"/>
    <w:rsid w:val="00EE47E7"/>
    <w:rsid w:val="00EE76AF"/>
    <w:rsid w:val="00EE7AA3"/>
    <w:rsid w:val="00EF2901"/>
    <w:rsid w:val="00EF377D"/>
    <w:rsid w:val="00EF44B2"/>
    <w:rsid w:val="00EF4B29"/>
    <w:rsid w:val="00EF5A1E"/>
    <w:rsid w:val="00EF5E2B"/>
    <w:rsid w:val="00EF6BFD"/>
    <w:rsid w:val="00F02659"/>
    <w:rsid w:val="00F03FF5"/>
    <w:rsid w:val="00F05CE1"/>
    <w:rsid w:val="00F063DE"/>
    <w:rsid w:val="00F1302A"/>
    <w:rsid w:val="00F130FE"/>
    <w:rsid w:val="00F148AB"/>
    <w:rsid w:val="00F15379"/>
    <w:rsid w:val="00F17BAB"/>
    <w:rsid w:val="00F2010A"/>
    <w:rsid w:val="00F2016C"/>
    <w:rsid w:val="00F22148"/>
    <w:rsid w:val="00F238B6"/>
    <w:rsid w:val="00F23DE1"/>
    <w:rsid w:val="00F24572"/>
    <w:rsid w:val="00F24D25"/>
    <w:rsid w:val="00F27DA3"/>
    <w:rsid w:val="00F3005E"/>
    <w:rsid w:val="00F301E4"/>
    <w:rsid w:val="00F30E8E"/>
    <w:rsid w:val="00F31DEB"/>
    <w:rsid w:val="00F31F66"/>
    <w:rsid w:val="00F32A38"/>
    <w:rsid w:val="00F342E4"/>
    <w:rsid w:val="00F34B2C"/>
    <w:rsid w:val="00F350BF"/>
    <w:rsid w:val="00F35E61"/>
    <w:rsid w:val="00F37012"/>
    <w:rsid w:val="00F3794F"/>
    <w:rsid w:val="00F40118"/>
    <w:rsid w:val="00F40497"/>
    <w:rsid w:val="00F404F1"/>
    <w:rsid w:val="00F419F2"/>
    <w:rsid w:val="00F4406D"/>
    <w:rsid w:val="00F44EB4"/>
    <w:rsid w:val="00F5048C"/>
    <w:rsid w:val="00F50A1B"/>
    <w:rsid w:val="00F50CC2"/>
    <w:rsid w:val="00F50CC3"/>
    <w:rsid w:val="00F51608"/>
    <w:rsid w:val="00F51D39"/>
    <w:rsid w:val="00F524A0"/>
    <w:rsid w:val="00F52573"/>
    <w:rsid w:val="00F52913"/>
    <w:rsid w:val="00F542E2"/>
    <w:rsid w:val="00F54AC0"/>
    <w:rsid w:val="00F5582A"/>
    <w:rsid w:val="00F562ED"/>
    <w:rsid w:val="00F60ACE"/>
    <w:rsid w:val="00F60FBA"/>
    <w:rsid w:val="00F652B2"/>
    <w:rsid w:val="00F65D81"/>
    <w:rsid w:val="00F7001D"/>
    <w:rsid w:val="00F70BF6"/>
    <w:rsid w:val="00F746DC"/>
    <w:rsid w:val="00F74760"/>
    <w:rsid w:val="00F74EAF"/>
    <w:rsid w:val="00F7779F"/>
    <w:rsid w:val="00F80F51"/>
    <w:rsid w:val="00F812C0"/>
    <w:rsid w:val="00F81BBF"/>
    <w:rsid w:val="00F83133"/>
    <w:rsid w:val="00F84B84"/>
    <w:rsid w:val="00F85134"/>
    <w:rsid w:val="00F85954"/>
    <w:rsid w:val="00F85AEF"/>
    <w:rsid w:val="00F85F29"/>
    <w:rsid w:val="00F86029"/>
    <w:rsid w:val="00F86A16"/>
    <w:rsid w:val="00F878E6"/>
    <w:rsid w:val="00F90F23"/>
    <w:rsid w:val="00F9180F"/>
    <w:rsid w:val="00F92E29"/>
    <w:rsid w:val="00F935E8"/>
    <w:rsid w:val="00F95BD1"/>
    <w:rsid w:val="00F963C7"/>
    <w:rsid w:val="00F969A6"/>
    <w:rsid w:val="00FA02E3"/>
    <w:rsid w:val="00FA19DD"/>
    <w:rsid w:val="00FA2236"/>
    <w:rsid w:val="00FA24D9"/>
    <w:rsid w:val="00FA4858"/>
    <w:rsid w:val="00FA67FB"/>
    <w:rsid w:val="00FA74F4"/>
    <w:rsid w:val="00FA7500"/>
    <w:rsid w:val="00FB187F"/>
    <w:rsid w:val="00FB7A68"/>
    <w:rsid w:val="00FC1649"/>
    <w:rsid w:val="00FC2CB0"/>
    <w:rsid w:val="00FC2D88"/>
    <w:rsid w:val="00FC3B0F"/>
    <w:rsid w:val="00FC4517"/>
    <w:rsid w:val="00FC4603"/>
    <w:rsid w:val="00FC4DA1"/>
    <w:rsid w:val="00FC5164"/>
    <w:rsid w:val="00FC71F5"/>
    <w:rsid w:val="00FC7C46"/>
    <w:rsid w:val="00FD10C2"/>
    <w:rsid w:val="00FD11DB"/>
    <w:rsid w:val="00FD137C"/>
    <w:rsid w:val="00FD141F"/>
    <w:rsid w:val="00FD1A34"/>
    <w:rsid w:val="00FD32B2"/>
    <w:rsid w:val="00FD3947"/>
    <w:rsid w:val="00FD4905"/>
    <w:rsid w:val="00FD4C66"/>
    <w:rsid w:val="00FD60E1"/>
    <w:rsid w:val="00FE0D8B"/>
    <w:rsid w:val="00FE2411"/>
    <w:rsid w:val="00FE2640"/>
    <w:rsid w:val="00FE31EE"/>
    <w:rsid w:val="00FE5FAC"/>
    <w:rsid w:val="00FE69F2"/>
    <w:rsid w:val="00FE6EF3"/>
    <w:rsid w:val="00FE713E"/>
    <w:rsid w:val="00FF183E"/>
    <w:rsid w:val="00FF1D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zh-TW"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898"/>
    <w:pPr>
      <w:spacing w:before="240"/>
    </w:pPr>
    <w:rPr>
      <w:rFonts w:ascii="Arial" w:hAnsi="Arial"/>
      <w:sz w:val="22"/>
      <w:szCs w:val="22"/>
      <w:lang w:val="en-GB" w:eastAsia="en-US" w:bidi="ar-SA"/>
    </w:rPr>
  </w:style>
  <w:style w:type="paragraph" w:styleId="Heading1">
    <w:name w:val="heading 1"/>
    <w:basedOn w:val="Normal"/>
    <w:next w:val="Normal"/>
    <w:link w:val="Heading1Char"/>
    <w:uiPriority w:val="9"/>
    <w:qFormat/>
    <w:rsid w:val="007A596E"/>
    <w:pPr>
      <w:keepNext/>
      <w:jc w:val="both"/>
      <w:outlineLvl w:val="0"/>
    </w:pPr>
    <w:rPr>
      <w:rFonts w:cs="Arial"/>
      <w:b/>
      <w:lang w:val="en-US"/>
    </w:rPr>
  </w:style>
  <w:style w:type="paragraph" w:styleId="Heading2">
    <w:name w:val="heading 2"/>
    <w:basedOn w:val="IssueHeading"/>
    <w:next w:val="Normal"/>
    <w:link w:val="Heading2Char"/>
    <w:qFormat/>
    <w:rsid w:val="00733D5C"/>
    <w:pPr>
      <w:keepNext/>
      <w:outlineLvl w:val="1"/>
    </w:pPr>
  </w:style>
  <w:style w:type="paragraph" w:styleId="Heading3">
    <w:name w:val="heading 3"/>
    <w:basedOn w:val="Normal"/>
    <w:next w:val="Normal"/>
    <w:link w:val="Heading3Char"/>
    <w:uiPriority w:val="9"/>
    <w:qFormat/>
    <w:rsid w:val="0053317C"/>
    <w:pPr>
      <w:keepNext/>
      <w:spacing w:after="60"/>
      <w:ind w:hanging="562"/>
      <w:outlineLvl w:val="2"/>
    </w:pPr>
    <w:rPr>
      <w:rFonts w:eastAsia="Times New Roman"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918"/>
    <w:pPr>
      <w:ind w:left="720"/>
      <w:contextualSpacing/>
    </w:pPr>
  </w:style>
  <w:style w:type="paragraph" w:styleId="DocumentMap">
    <w:name w:val="Document Map"/>
    <w:basedOn w:val="Normal"/>
    <w:link w:val="DocumentMapChar"/>
    <w:uiPriority w:val="99"/>
    <w:semiHidden/>
    <w:unhideWhenUsed/>
    <w:rsid w:val="008F2918"/>
    <w:pPr>
      <w:spacing w:before="0"/>
    </w:pPr>
    <w:rPr>
      <w:rFonts w:ascii="Tahoma" w:hAnsi="Tahoma" w:cs="Tahoma"/>
      <w:sz w:val="16"/>
      <w:szCs w:val="16"/>
    </w:rPr>
  </w:style>
  <w:style w:type="character" w:customStyle="1" w:styleId="DocumentMapChar">
    <w:name w:val="Document Map Char"/>
    <w:basedOn w:val="DefaultParagraphFont"/>
    <w:link w:val="DocumentMap"/>
    <w:uiPriority w:val="99"/>
    <w:semiHidden/>
    <w:rsid w:val="008F2918"/>
    <w:rPr>
      <w:rFonts w:ascii="Tahoma" w:hAnsi="Tahoma" w:cs="Tahoma"/>
      <w:sz w:val="16"/>
      <w:szCs w:val="16"/>
      <w:lang w:val="en-GB"/>
    </w:rPr>
  </w:style>
  <w:style w:type="character" w:styleId="Hyperlink">
    <w:name w:val="Hyperlink"/>
    <w:basedOn w:val="DefaultParagraphFont"/>
    <w:uiPriority w:val="99"/>
    <w:unhideWhenUsed/>
    <w:rsid w:val="008546A0"/>
    <w:rPr>
      <w:color w:val="0000FF"/>
      <w:u w:val="single"/>
    </w:rPr>
  </w:style>
  <w:style w:type="paragraph" w:styleId="Header">
    <w:name w:val="header"/>
    <w:basedOn w:val="Normal"/>
    <w:link w:val="HeaderChar"/>
    <w:uiPriority w:val="99"/>
    <w:unhideWhenUsed/>
    <w:rsid w:val="00946ECD"/>
    <w:pPr>
      <w:tabs>
        <w:tab w:val="center" w:pos="4536"/>
        <w:tab w:val="right" w:pos="9072"/>
      </w:tabs>
    </w:pPr>
  </w:style>
  <w:style w:type="character" w:customStyle="1" w:styleId="HeaderChar">
    <w:name w:val="Header Char"/>
    <w:basedOn w:val="DefaultParagraphFont"/>
    <w:link w:val="Header"/>
    <w:uiPriority w:val="99"/>
    <w:rsid w:val="00946ECD"/>
    <w:rPr>
      <w:sz w:val="22"/>
      <w:szCs w:val="22"/>
      <w:lang w:eastAsia="en-US"/>
    </w:rPr>
  </w:style>
  <w:style w:type="paragraph" w:styleId="Footer">
    <w:name w:val="footer"/>
    <w:basedOn w:val="Normal"/>
    <w:link w:val="FooterChar"/>
    <w:unhideWhenUsed/>
    <w:rsid w:val="00946ECD"/>
    <w:pPr>
      <w:tabs>
        <w:tab w:val="center" w:pos="4536"/>
        <w:tab w:val="right" w:pos="9072"/>
      </w:tabs>
    </w:pPr>
  </w:style>
  <w:style w:type="character" w:customStyle="1" w:styleId="FooterChar">
    <w:name w:val="Footer Char"/>
    <w:basedOn w:val="DefaultParagraphFont"/>
    <w:link w:val="Footer"/>
    <w:uiPriority w:val="99"/>
    <w:rsid w:val="00946ECD"/>
    <w:rPr>
      <w:sz w:val="22"/>
      <w:szCs w:val="22"/>
      <w:lang w:eastAsia="en-US"/>
    </w:rPr>
  </w:style>
  <w:style w:type="character" w:styleId="PageNumber">
    <w:name w:val="page number"/>
    <w:basedOn w:val="DefaultParagraphFont"/>
    <w:rsid w:val="00946ECD"/>
  </w:style>
  <w:style w:type="paragraph" w:styleId="BalloonText">
    <w:name w:val="Balloon Text"/>
    <w:basedOn w:val="Normal"/>
    <w:link w:val="BalloonTextChar"/>
    <w:uiPriority w:val="99"/>
    <w:semiHidden/>
    <w:unhideWhenUsed/>
    <w:rsid w:val="00465550"/>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550"/>
    <w:rPr>
      <w:rFonts w:ascii="Tahoma" w:hAnsi="Tahoma" w:cs="Tahoma"/>
      <w:sz w:val="16"/>
      <w:szCs w:val="16"/>
      <w:lang w:eastAsia="en-US"/>
    </w:rPr>
  </w:style>
  <w:style w:type="character" w:customStyle="1" w:styleId="Heading1Char">
    <w:name w:val="Heading 1 Char"/>
    <w:basedOn w:val="DefaultParagraphFont"/>
    <w:link w:val="Heading1"/>
    <w:uiPriority w:val="9"/>
    <w:rsid w:val="007A596E"/>
    <w:rPr>
      <w:rFonts w:ascii="Arial" w:hAnsi="Arial" w:cs="Arial"/>
      <w:b/>
      <w:sz w:val="22"/>
      <w:szCs w:val="22"/>
      <w:lang w:val="en-US" w:eastAsia="en-US"/>
    </w:rPr>
  </w:style>
  <w:style w:type="paragraph" w:customStyle="1" w:styleId="Default">
    <w:name w:val="Default"/>
    <w:rsid w:val="00FB7A68"/>
    <w:pPr>
      <w:autoSpaceDE w:val="0"/>
      <w:autoSpaceDN w:val="0"/>
      <w:adjustRightInd w:val="0"/>
    </w:pPr>
    <w:rPr>
      <w:rFonts w:ascii="Arial" w:eastAsia="Times New Roman" w:hAnsi="Arial" w:cs="Arial"/>
      <w:color w:val="000000"/>
      <w:sz w:val="24"/>
      <w:szCs w:val="24"/>
      <w:lang w:eastAsia="en-US" w:bidi="ar-SA"/>
    </w:rPr>
  </w:style>
  <w:style w:type="paragraph" w:customStyle="1" w:styleId="Text1">
    <w:name w:val="Text 1"/>
    <w:basedOn w:val="Normal"/>
    <w:rsid w:val="00CB36A0"/>
    <w:pPr>
      <w:spacing w:before="0" w:after="240"/>
      <w:ind w:left="482"/>
      <w:jc w:val="both"/>
    </w:pPr>
    <w:rPr>
      <w:rFonts w:ascii="Times New Roman" w:eastAsia="Times New Roman" w:hAnsi="Times New Roman"/>
      <w:sz w:val="24"/>
      <w:szCs w:val="20"/>
    </w:rPr>
  </w:style>
  <w:style w:type="character" w:styleId="CommentReference">
    <w:name w:val="annotation reference"/>
    <w:basedOn w:val="DefaultParagraphFont"/>
    <w:semiHidden/>
    <w:rsid w:val="00CB36A0"/>
    <w:rPr>
      <w:sz w:val="16"/>
      <w:szCs w:val="16"/>
    </w:rPr>
  </w:style>
  <w:style w:type="paragraph" w:styleId="CommentText">
    <w:name w:val="annotation text"/>
    <w:basedOn w:val="Normal"/>
    <w:link w:val="CommentTextChar"/>
    <w:semiHidden/>
    <w:rsid w:val="00CB36A0"/>
    <w:pPr>
      <w:spacing w:before="0"/>
    </w:pPr>
    <w:rPr>
      <w:rFonts w:ascii="Times New Roman" w:eastAsia="Times New Roman" w:hAnsi="Times New Roman"/>
      <w:sz w:val="20"/>
      <w:szCs w:val="20"/>
      <w:lang w:eastAsia="en-GB"/>
    </w:rPr>
  </w:style>
  <w:style w:type="character" w:customStyle="1" w:styleId="CommentTextChar">
    <w:name w:val="Comment Text Char"/>
    <w:basedOn w:val="DefaultParagraphFont"/>
    <w:link w:val="CommentText"/>
    <w:semiHidden/>
    <w:rsid w:val="00CB36A0"/>
    <w:rPr>
      <w:rFonts w:ascii="Times New Roman" w:eastAsia="Times New Roman" w:hAnsi="Times New Roman"/>
    </w:rPr>
  </w:style>
  <w:style w:type="paragraph" w:styleId="FootnoteText">
    <w:name w:val="footnote text"/>
    <w:basedOn w:val="Normal"/>
    <w:link w:val="FootnoteTextChar"/>
    <w:semiHidden/>
    <w:unhideWhenUsed/>
    <w:rsid w:val="00EF44B2"/>
    <w:rPr>
      <w:sz w:val="20"/>
      <w:szCs w:val="20"/>
    </w:rPr>
  </w:style>
  <w:style w:type="character" w:customStyle="1" w:styleId="FootnoteTextChar">
    <w:name w:val="Footnote Text Char"/>
    <w:basedOn w:val="DefaultParagraphFont"/>
    <w:link w:val="FootnoteText"/>
    <w:semiHidden/>
    <w:rsid w:val="00EF44B2"/>
    <w:rPr>
      <w:lang w:eastAsia="en-US"/>
    </w:rPr>
  </w:style>
  <w:style w:type="character" w:styleId="FootnoteReference">
    <w:name w:val="footnote reference"/>
    <w:basedOn w:val="DefaultParagraphFont"/>
    <w:semiHidden/>
    <w:unhideWhenUsed/>
    <w:rsid w:val="00EF44B2"/>
    <w:rPr>
      <w:vertAlign w:val="superscript"/>
    </w:rPr>
  </w:style>
  <w:style w:type="paragraph" w:styleId="CommentSubject">
    <w:name w:val="annotation subject"/>
    <w:basedOn w:val="CommentText"/>
    <w:next w:val="CommentText"/>
    <w:link w:val="CommentSubjectChar"/>
    <w:semiHidden/>
    <w:unhideWhenUsed/>
    <w:rsid w:val="00DC128F"/>
    <w:pPr>
      <w:spacing w:before="240"/>
      <w:ind w:left="562" w:hanging="720"/>
    </w:pPr>
    <w:rPr>
      <w:rFonts w:ascii="Calibri" w:eastAsia="Calibri" w:hAnsi="Calibri"/>
      <w:b/>
      <w:bCs/>
      <w:lang w:eastAsia="en-US"/>
    </w:rPr>
  </w:style>
  <w:style w:type="character" w:customStyle="1" w:styleId="CommentSubjectChar">
    <w:name w:val="Comment Subject Char"/>
    <w:basedOn w:val="CommentTextChar"/>
    <w:link w:val="CommentSubject"/>
    <w:rsid w:val="00DC128F"/>
    <w:rPr>
      <w:rFonts w:ascii="Times New Roman" w:eastAsia="Times New Roman" w:hAnsi="Times New Roman"/>
      <w:b/>
      <w:bCs/>
      <w:lang w:val="en-GB"/>
    </w:rPr>
  </w:style>
  <w:style w:type="paragraph" w:customStyle="1" w:styleId="IssueHeading">
    <w:name w:val="Issue Heading"/>
    <w:basedOn w:val="Normal"/>
    <w:qFormat/>
    <w:rsid w:val="00AC4390"/>
    <w:pPr>
      <w:jc w:val="both"/>
    </w:pPr>
    <w:rPr>
      <w:rFonts w:eastAsia="Times New Roman"/>
      <w:i/>
      <w:szCs w:val="24"/>
    </w:rPr>
  </w:style>
  <w:style w:type="paragraph" w:customStyle="1" w:styleId="TestLevel1">
    <w:name w:val="Test Level 1"/>
    <w:basedOn w:val="Normal"/>
    <w:qFormat/>
    <w:rsid w:val="00AC4390"/>
    <w:pPr>
      <w:numPr>
        <w:numId w:val="1"/>
      </w:numPr>
      <w:jc w:val="both"/>
    </w:pPr>
    <w:rPr>
      <w:rFonts w:eastAsia="Times New Roman"/>
      <w:szCs w:val="24"/>
    </w:rPr>
  </w:style>
  <w:style w:type="paragraph" w:customStyle="1" w:styleId="TextLevel2">
    <w:name w:val="Text Level 2"/>
    <w:basedOn w:val="Normal"/>
    <w:link w:val="TextLevel2Zchn"/>
    <w:qFormat/>
    <w:rsid w:val="00DF785F"/>
    <w:pPr>
      <w:numPr>
        <w:numId w:val="9"/>
      </w:numPr>
      <w:jc w:val="both"/>
      <w:outlineLvl w:val="0"/>
    </w:pPr>
    <w:rPr>
      <w:rFonts w:eastAsia="Times New Roman"/>
      <w:lang w:val="en-US"/>
    </w:rPr>
  </w:style>
  <w:style w:type="paragraph" w:customStyle="1" w:styleId="TextLevel1">
    <w:name w:val="Text Level 1"/>
    <w:basedOn w:val="Normal"/>
    <w:link w:val="TextLevel1Char"/>
    <w:qFormat/>
    <w:rsid w:val="00AD0BC0"/>
    <w:pPr>
      <w:numPr>
        <w:numId w:val="8"/>
      </w:numPr>
      <w:jc w:val="both"/>
    </w:pPr>
  </w:style>
  <w:style w:type="character" w:styleId="LineNumber">
    <w:name w:val="line number"/>
    <w:basedOn w:val="DefaultParagraphFont"/>
    <w:rsid w:val="00277D4F"/>
  </w:style>
  <w:style w:type="paragraph" w:customStyle="1" w:styleId="Proposala">
    <w:name w:val="Proposal (a)"/>
    <w:basedOn w:val="Normal"/>
    <w:rsid w:val="00DF785F"/>
    <w:pPr>
      <w:numPr>
        <w:ilvl w:val="1"/>
        <w:numId w:val="2"/>
      </w:numPr>
    </w:pPr>
  </w:style>
  <w:style w:type="paragraph" w:customStyle="1" w:styleId="TextLevel2a">
    <w:name w:val="Text Level 2a"/>
    <w:basedOn w:val="TextLevel2"/>
    <w:link w:val="TextLevel2aZchn"/>
    <w:rsid w:val="001B4DA6"/>
    <w:pPr>
      <w:numPr>
        <w:numId w:val="0"/>
      </w:numPr>
      <w:tabs>
        <w:tab w:val="num" w:pos="1701"/>
      </w:tabs>
      <w:ind w:left="1701" w:hanging="567"/>
    </w:pPr>
    <w:rPr>
      <w:lang w:eastAsia="de-DE"/>
    </w:rPr>
  </w:style>
  <w:style w:type="paragraph" w:customStyle="1" w:styleId="TextLevel3">
    <w:name w:val="Text Level 3"/>
    <w:basedOn w:val="TextLevel2"/>
    <w:rsid w:val="001B4DA6"/>
    <w:pPr>
      <w:numPr>
        <w:ilvl w:val="1"/>
        <w:numId w:val="3"/>
      </w:numPr>
    </w:pPr>
    <w:rPr>
      <w:lang w:eastAsia="de-DE"/>
    </w:rPr>
  </w:style>
  <w:style w:type="character" w:customStyle="1" w:styleId="TextLevel2Zchn">
    <w:name w:val="Text Level 2 Zchn"/>
    <w:basedOn w:val="DefaultParagraphFont"/>
    <w:link w:val="TextLevel2"/>
    <w:rsid w:val="006A2DA9"/>
    <w:rPr>
      <w:rFonts w:ascii="Arial" w:eastAsia="Times New Roman" w:hAnsi="Arial"/>
      <w:sz w:val="22"/>
      <w:szCs w:val="22"/>
      <w:lang w:eastAsia="en-US" w:bidi="ar-SA"/>
    </w:rPr>
  </w:style>
  <w:style w:type="character" w:customStyle="1" w:styleId="TextLevel2aZchn">
    <w:name w:val="Text Level 2a Zchn"/>
    <w:basedOn w:val="TextLevel2Zchn"/>
    <w:link w:val="TextLevel2a"/>
    <w:rsid w:val="006A2DA9"/>
    <w:rPr>
      <w:rFonts w:ascii="Arial" w:eastAsia="Times New Roman" w:hAnsi="Arial"/>
      <w:sz w:val="22"/>
      <w:szCs w:val="22"/>
      <w:lang w:val="en-US" w:eastAsia="de-DE" w:bidi="ar-SA"/>
    </w:rPr>
  </w:style>
  <w:style w:type="table" w:styleId="TableGrid">
    <w:name w:val="Table Grid"/>
    <w:basedOn w:val="TableNormal"/>
    <w:uiPriority w:val="59"/>
    <w:rsid w:val="00DB7A3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733D5C"/>
    <w:rPr>
      <w:rFonts w:ascii="Arial" w:eastAsia="Times New Roman" w:hAnsi="Arial"/>
      <w:i/>
      <w:sz w:val="22"/>
      <w:szCs w:val="24"/>
      <w:lang w:val="en-GB" w:eastAsia="en-US"/>
    </w:rPr>
  </w:style>
  <w:style w:type="paragraph" w:customStyle="1" w:styleId="QuestiontoTEG">
    <w:name w:val="Question to TEG"/>
    <w:basedOn w:val="TextLevel1"/>
    <w:link w:val="QuestiontoTEGChar"/>
    <w:qFormat/>
    <w:rsid w:val="002601A0"/>
    <w:pPr>
      <w:numPr>
        <w:numId w:val="0"/>
      </w:numPr>
      <w:pBdr>
        <w:top w:val="single" w:sz="4" w:space="1" w:color="auto"/>
        <w:left w:val="single" w:sz="4" w:space="4" w:color="auto"/>
        <w:bottom w:val="single" w:sz="4" w:space="1" w:color="auto"/>
        <w:right w:val="single" w:sz="4" w:space="4" w:color="auto"/>
      </w:pBdr>
      <w:shd w:val="clear" w:color="auto" w:fill="B8CCE4"/>
    </w:pPr>
  </w:style>
  <w:style w:type="paragraph" w:customStyle="1" w:styleId="TextLevel0list1">
    <w:name w:val="Text Level 0 (list 1)"/>
    <w:basedOn w:val="Normal"/>
    <w:link w:val="TextLevel0list1Zchn"/>
    <w:rsid w:val="00714E50"/>
    <w:pPr>
      <w:numPr>
        <w:numId w:val="4"/>
      </w:numPr>
      <w:jc w:val="both"/>
    </w:pPr>
    <w:rPr>
      <w:rFonts w:eastAsia="Times New Roman" w:cs="Arial"/>
      <w:szCs w:val="20"/>
      <w:lang w:eastAsia="de-DE"/>
    </w:rPr>
  </w:style>
  <w:style w:type="character" w:customStyle="1" w:styleId="TextLevel1Char">
    <w:name w:val="Text Level 1 Char"/>
    <w:basedOn w:val="DefaultParagraphFont"/>
    <w:link w:val="TextLevel1"/>
    <w:rsid w:val="002601A0"/>
    <w:rPr>
      <w:rFonts w:ascii="Arial" w:hAnsi="Arial"/>
      <w:sz w:val="22"/>
      <w:szCs w:val="22"/>
      <w:lang w:val="en-GB" w:eastAsia="en-US" w:bidi="ar-SA"/>
    </w:rPr>
  </w:style>
  <w:style w:type="character" w:customStyle="1" w:styleId="QuestiontoTEGChar">
    <w:name w:val="Question to TEG Char"/>
    <w:basedOn w:val="TextLevel1Char"/>
    <w:link w:val="QuestiontoTEG"/>
    <w:rsid w:val="002601A0"/>
    <w:rPr>
      <w:rFonts w:ascii="Arial" w:hAnsi="Arial"/>
      <w:sz w:val="22"/>
      <w:szCs w:val="22"/>
      <w:shd w:val="clear" w:color="auto" w:fill="B8CCE4"/>
      <w:lang w:val="en-GB" w:eastAsia="en-US" w:bidi="ar-SA"/>
    </w:rPr>
  </w:style>
  <w:style w:type="paragraph" w:customStyle="1" w:styleId="IASBQuestion">
    <w:name w:val="IASB Question"/>
    <w:basedOn w:val="Normal"/>
    <w:qFormat/>
    <w:rsid w:val="00714E50"/>
    <w:pPr>
      <w:numPr>
        <w:numId w:val="5"/>
      </w:numPr>
      <w:spacing w:after="360"/>
      <w:jc w:val="both"/>
    </w:pPr>
    <w:rPr>
      <w:rFonts w:eastAsia="Times New Roman" w:cs="Arial"/>
      <w:bCs/>
      <w:i/>
      <w:iCs/>
      <w:lang w:val="en-US" w:eastAsia="de-DE"/>
    </w:rPr>
  </w:style>
  <w:style w:type="character" w:customStyle="1" w:styleId="TextLevel0list1Zchn">
    <w:name w:val="Text Level 0 (list 1) Zchn"/>
    <w:basedOn w:val="DefaultParagraphFont"/>
    <w:link w:val="TextLevel0list1"/>
    <w:rsid w:val="00714E50"/>
    <w:rPr>
      <w:rFonts w:ascii="Arial" w:eastAsia="Times New Roman" w:hAnsi="Arial" w:cs="Arial"/>
      <w:sz w:val="22"/>
      <w:lang w:val="en-GB" w:eastAsia="de-DE" w:bidi="ar-SA"/>
    </w:rPr>
  </w:style>
  <w:style w:type="paragraph" w:customStyle="1" w:styleId="TextLevel1lista">
    <w:name w:val="Text Level 1 (list a)"/>
    <w:basedOn w:val="Normal"/>
    <w:rsid w:val="00D43C28"/>
    <w:pPr>
      <w:numPr>
        <w:numId w:val="6"/>
      </w:numPr>
      <w:jc w:val="both"/>
    </w:pPr>
    <w:rPr>
      <w:rFonts w:eastAsia="Times New Roman" w:cs="Arial"/>
      <w:lang w:eastAsia="de-DE"/>
    </w:rPr>
  </w:style>
  <w:style w:type="character" w:customStyle="1" w:styleId="Heading3Char">
    <w:name w:val="Heading 3 Char"/>
    <w:basedOn w:val="DefaultParagraphFont"/>
    <w:link w:val="Heading3"/>
    <w:uiPriority w:val="9"/>
    <w:rsid w:val="0053317C"/>
    <w:rPr>
      <w:rFonts w:ascii="Arial" w:eastAsia="Times New Roman" w:hAnsi="Arial" w:cs="Arial"/>
      <w:b/>
      <w:bCs/>
      <w:sz w:val="22"/>
      <w:szCs w:val="22"/>
      <w:lang w:val="en-GB" w:eastAsia="en-US"/>
    </w:rPr>
  </w:style>
  <w:style w:type="paragraph" w:customStyle="1" w:styleId="NormalText">
    <w:name w:val="Normal Text"/>
    <w:basedOn w:val="Normal"/>
    <w:rsid w:val="00FD137C"/>
    <w:pPr>
      <w:numPr>
        <w:numId w:val="7"/>
      </w:numPr>
      <w:spacing w:before="120" w:after="120"/>
      <w:jc w:val="both"/>
    </w:pPr>
    <w:rPr>
      <w:rFonts w:eastAsia="Times New Roman" w:cs="Arial"/>
      <w:lang w:val="en-US"/>
    </w:rPr>
  </w:style>
  <w:style w:type="paragraph" w:customStyle="1" w:styleId="Numbering">
    <w:name w:val="Numbering"/>
    <w:basedOn w:val="Normalnumbered"/>
    <w:qFormat/>
    <w:rsid w:val="008C2898"/>
    <w:pPr>
      <w:numPr>
        <w:numId w:val="12"/>
      </w:numPr>
      <w:ind w:left="1124" w:hanging="562"/>
    </w:pPr>
  </w:style>
  <w:style w:type="paragraph" w:styleId="Revision">
    <w:name w:val="Revision"/>
    <w:hidden/>
    <w:uiPriority w:val="99"/>
    <w:semiHidden/>
    <w:rsid w:val="00CB01D6"/>
    <w:rPr>
      <w:sz w:val="22"/>
      <w:szCs w:val="22"/>
      <w:lang w:val="en-GB" w:eastAsia="en-US" w:bidi="ar-SA"/>
    </w:rPr>
  </w:style>
  <w:style w:type="character" w:customStyle="1" w:styleId="definition">
    <w:name w:val="definition"/>
    <w:basedOn w:val="DefaultParagraphFont"/>
    <w:rsid w:val="00A97F51"/>
  </w:style>
  <w:style w:type="paragraph" w:customStyle="1" w:styleId="Normalnumbered">
    <w:name w:val="Normal numbered"/>
    <w:basedOn w:val="Normal"/>
    <w:link w:val="NormalnumberedChar"/>
    <w:qFormat/>
    <w:rsid w:val="00715964"/>
    <w:pPr>
      <w:numPr>
        <w:numId w:val="11"/>
      </w:numPr>
      <w:tabs>
        <w:tab w:val="left" w:pos="562"/>
      </w:tabs>
      <w:jc w:val="both"/>
    </w:pPr>
    <w:rPr>
      <w:rFonts w:eastAsia="Times New Roman" w:cs="Arial"/>
    </w:rPr>
  </w:style>
  <w:style w:type="character" w:customStyle="1" w:styleId="NormalnumberedChar">
    <w:name w:val="Normal numbered Char"/>
    <w:basedOn w:val="DefaultParagraphFont"/>
    <w:link w:val="Normalnumbered"/>
    <w:rsid w:val="00715964"/>
    <w:rPr>
      <w:rFonts w:ascii="Arial" w:eastAsia="Times New Roman" w:hAnsi="Arial" w:cs="Arial"/>
      <w:sz w:val="22"/>
      <w:szCs w:val="22"/>
      <w:lang w:val="en-GB" w:eastAsia="en-US" w:bidi="ar-SA"/>
    </w:rPr>
  </w:style>
  <w:style w:type="paragraph" w:customStyle="1" w:styleId="Footerleft">
    <w:name w:val="Footer left"/>
    <w:basedOn w:val="Footer"/>
    <w:link w:val="FooterleftChar"/>
    <w:qFormat/>
    <w:rsid w:val="00F5582A"/>
    <w:pPr>
      <w:keepLines/>
      <w:tabs>
        <w:tab w:val="clear" w:pos="4536"/>
        <w:tab w:val="clear" w:pos="9072"/>
        <w:tab w:val="left" w:pos="567"/>
        <w:tab w:val="left" w:pos="1134"/>
        <w:tab w:val="left" w:pos="1701"/>
        <w:tab w:val="left" w:pos="2268"/>
        <w:tab w:val="left" w:pos="2835"/>
      </w:tabs>
      <w:spacing w:before="0"/>
    </w:pPr>
    <w:rPr>
      <w:rFonts w:eastAsia="Times New Roman"/>
      <w:i/>
      <w:szCs w:val="20"/>
      <w:lang w:eastAsia="en-GB"/>
    </w:rPr>
  </w:style>
  <w:style w:type="character" w:customStyle="1" w:styleId="FooterleftChar">
    <w:name w:val="Footer left Char"/>
    <w:basedOn w:val="FooterChar"/>
    <w:link w:val="Footerleft"/>
    <w:rsid w:val="00F5582A"/>
    <w:rPr>
      <w:rFonts w:ascii="Arial" w:eastAsia="Times New Roman" w:hAnsi="Arial"/>
      <w:i/>
      <w:sz w:val="22"/>
      <w:szCs w:val="22"/>
      <w:lang w:val="en-GB" w:eastAsia="en-GB" w:bidi="ar-SA"/>
    </w:rPr>
  </w:style>
  <w:style w:type="paragraph" w:customStyle="1" w:styleId="Footerright">
    <w:name w:val="Footer right"/>
    <w:basedOn w:val="Footer"/>
    <w:link w:val="FooterrightChar"/>
    <w:qFormat/>
    <w:rsid w:val="00F5582A"/>
    <w:pPr>
      <w:keepLines/>
      <w:tabs>
        <w:tab w:val="clear" w:pos="4536"/>
        <w:tab w:val="clear" w:pos="9072"/>
        <w:tab w:val="left" w:pos="567"/>
        <w:tab w:val="left" w:pos="1134"/>
        <w:tab w:val="left" w:pos="1701"/>
        <w:tab w:val="left" w:pos="2268"/>
        <w:tab w:val="left" w:pos="2835"/>
      </w:tabs>
      <w:spacing w:before="0"/>
      <w:jc w:val="right"/>
    </w:pPr>
    <w:rPr>
      <w:rFonts w:eastAsia="Times New Roman"/>
      <w:i/>
      <w:szCs w:val="20"/>
      <w:lang w:eastAsia="en-GB"/>
    </w:rPr>
  </w:style>
  <w:style w:type="character" w:customStyle="1" w:styleId="FooterrightChar">
    <w:name w:val="Footer right Char"/>
    <w:basedOn w:val="FooterChar"/>
    <w:link w:val="Footerright"/>
    <w:rsid w:val="00F5582A"/>
    <w:rPr>
      <w:rFonts w:ascii="Arial" w:eastAsia="Times New Roman" w:hAnsi="Arial"/>
      <w:i/>
      <w:sz w:val="22"/>
      <w:szCs w:val="22"/>
      <w:lang w:val="en-GB" w:eastAsia="en-GB" w:bidi="ar-SA"/>
    </w:rPr>
  </w:style>
  <w:style w:type="character" w:styleId="PlaceholderText">
    <w:name w:val="Placeholder Text"/>
    <w:basedOn w:val="DefaultParagraphFont"/>
    <w:uiPriority w:val="99"/>
    <w:semiHidden/>
    <w:rsid w:val="002454C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zh-TW"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898"/>
    <w:pPr>
      <w:spacing w:before="240"/>
    </w:pPr>
    <w:rPr>
      <w:rFonts w:ascii="Arial" w:hAnsi="Arial"/>
      <w:sz w:val="22"/>
      <w:szCs w:val="22"/>
      <w:lang w:val="en-GB" w:eastAsia="en-US" w:bidi="ar-SA"/>
    </w:rPr>
  </w:style>
  <w:style w:type="paragraph" w:styleId="Heading1">
    <w:name w:val="heading 1"/>
    <w:basedOn w:val="Normal"/>
    <w:next w:val="Normal"/>
    <w:link w:val="Heading1Char"/>
    <w:uiPriority w:val="9"/>
    <w:qFormat/>
    <w:rsid w:val="007A596E"/>
    <w:pPr>
      <w:keepNext/>
      <w:jc w:val="both"/>
      <w:outlineLvl w:val="0"/>
    </w:pPr>
    <w:rPr>
      <w:rFonts w:cs="Arial"/>
      <w:b/>
      <w:lang w:val="en-US"/>
    </w:rPr>
  </w:style>
  <w:style w:type="paragraph" w:styleId="Heading2">
    <w:name w:val="heading 2"/>
    <w:basedOn w:val="IssueHeading"/>
    <w:next w:val="Normal"/>
    <w:link w:val="Heading2Char"/>
    <w:qFormat/>
    <w:rsid w:val="00733D5C"/>
    <w:pPr>
      <w:keepNext/>
      <w:outlineLvl w:val="1"/>
    </w:pPr>
  </w:style>
  <w:style w:type="paragraph" w:styleId="Heading3">
    <w:name w:val="heading 3"/>
    <w:basedOn w:val="Normal"/>
    <w:next w:val="Normal"/>
    <w:link w:val="Heading3Char"/>
    <w:uiPriority w:val="9"/>
    <w:qFormat/>
    <w:rsid w:val="0053317C"/>
    <w:pPr>
      <w:keepNext/>
      <w:spacing w:after="60"/>
      <w:ind w:hanging="562"/>
      <w:outlineLvl w:val="2"/>
    </w:pPr>
    <w:rPr>
      <w:rFonts w:eastAsia="Times New Roman"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918"/>
    <w:pPr>
      <w:ind w:left="720"/>
      <w:contextualSpacing/>
    </w:pPr>
  </w:style>
  <w:style w:type="paragraph" w:styleId="DocumentMap">
    <w:name w:val="Document Map"/>
    <w:basedOn w:val="Normal"/>
    <w:link w:val="DocumentMapChar"/>
    <w:uiPriority w:val="99"/>
    <w:semiHidden/>
    <w:unhideWhenUsed/>
    <w:rsid w:val="008F2918"/>
    <w:pPr>
      <w:spacing w:before="0"/>
    </w:pPr>
    <w:rPr>
      <w:rFonts w:ascii="Tahoma" w:hAnsi="Tahoma" w:cs="Tahoma"/>
      <w:sz w:val="16"/>
      <w:szCs w:val="16"/>
    </w:rPr>
  </w:style>
  <w:style w:type="character" w:customStyle="1" w:styleId="DocumentMapChar">
    <w:name w:val="Document Map Char"/>
    <w:basedOn w:val="DefaultParagraphFont"/>
    <w:link w:val="DocumentMap"/>
    <w:uiPriority w:val="99"/>
    <w:semiHidden/>
    <w:rsid w:val="008F2918"/>
    <w:rPr>
      <w:rFonts w:ascii="Tahoma" w:hAnsi="Tahoma" w:cs="Tahoma"/>
      <w:sz w:val="16"/>
      <w:szCs w:val="16"/>
      <w:lang w:val="en-GB"/>
    </w:rPr>
  </w:style>
  <w:style w:type="character" w:styleId="Hyperlink">
    <w:name w:val="Hyperlink"/>
    <w:basedOn w:val="DefaultParagraphFont"/>
    <w:uiPriority w:val="99"/>
    <w:unhideWhenUsed/>
    <w:rsid w:val="008546A0"/>
    <w:rPr>
      <w:color w:val="0000FF"/>
      <w:u w:val="single"/>
    </w:rPr>
  </w:style>
  <w:style w:type="paragraph" w:styleId="Header">
    <w:name w:val="header"/>
    <w:basedOn w:val="Normal"/>
    <w:link w:val="HeaderChar"/>
    <w:uiPriority w:val="99"/>
    <w:unhideWhenUsed/>
    <w:rsid w:val="00946ECD"/>
    <w:pPr>
      <w:tabs>
        <w:tab w:val="center" w:pos="4536"/>
        <w:tab w:val="right" w:pos="9072"/>
      </w:tabs>
    </w:pPr>
  </w:style>
  <w:style w:type="character" w:customStyle="1" w:styleId="HeaderChar">
    <w:name w:val="Header Char"/>
    <w:basedOn w:val="DefaultParagraphFont"/>
    <w:link w:val="Header"/>
    <w:uiPriority w:val="99"/>
    <w:rsid w:val="00946ECD"/>
    <w:rPr>
      <w:sz w:val="22"/>
      <w:szCs w:val="22"/>
      <w:lang w:eastAsia="en-US"/>
    </w:rPr>
  </w:style>
  <w:style w:type="paragraph" w:styleId="Footer">
    <w:name w:val="footer"/>
    <w:basedOn w:val="Normal"/>
    <w:link w:val="FooterChar"/>
    <w:unhideWhenUsed/>
    <w:rsid w:val="00946ECD"/>
    <w:pPr>
      <w:tabs>
        <w:tab w:val="center" w:pos="4536"/>
        <w:tab w:val="right" w:pos="9072"/>
      </w:tabs>
    </w:pPr>
  </w:style>
  <w:style w:type="character" w:customStyle="1" w:styleId="FooterChar">
    <w:name w:val="Footer Char"/>
    <w:basedOn w:val="DefaultParagraphFont"/>
    <w:link w:val="Footer"/>
    <w:uiPriority w:val="99"/>
    <w:rsid w:val="00946ECD"/>
    <w:rPr>
      <w:sz w:val="22"/>
      <w:szCs w:val="22"/>
      <w:lang w:eastAsia="en-US"/>
    </w:rPr>
  </w:style>
  <w:style w:type="character" w:styleId="PageNumber">
    <w:name w:val="page number"/>
    <w:basedOn w:val="DefaultParagraphFont"/>
    <w:rsid w:val="00946ECD"/>
  </w:style>
  <w:style w:type="paragraph" w:styleId="BalloonText">
    <w:name w:val="Balloon Text"/>
    <w:basedOn w:val="Normal"/>
    <w:link w:val="BalloonTextChar"/>
    <w:uiPriority w:val="99"/>
    <w:semiHidden/>
    <w:unhideWhenUsed/>
    <w:rsid w:val="00465550"/>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550"/>
    <w:rPr>
      <w:rFonts w:ascii="Tahoma" w:hAnsi="Tahoma" w:cs="Tahoma"/>
      <w:sz w:val="16"/>
      <w:szCs w:val="16"/>
      <w:lang w:eastAsia="en-US"/>
    </w:rPr>
  </w:style>
  <w:style w:type="character" w:customStyle="1" w:styleId="Heading1Char">
    <w:name w:val="Heading 1 Char"/>
    <w:basedOn w:val="DefaultParagraphFont"/>
    <w:link w:val="Heading1"/>
    <w:uiPriority w:val="9"/>
    <w:rsid w:val="007A596E"/>
    <w:rPr>
      <w:rFonts w:ascii="Arial" w:hAnsi="Arial" w:cs="Arial"/>
      <w:b/>
      <w:sz w:val="22"/>
      <w:szCs w:val="22"/>
      <w:lang w:val="en-US" w:eastAsia="en-US"/>
    </w:rPr>
  </w:style>
  <w:style w:type="paragraph" w:customStyle="1" w:styleId="Default">
    <w:name w:val="Default"/>
    <w:rsid w:val="00FB7A68"/>
    <w:pPr>
      <w:autoSpaceDE w:val="0"/>
      <w:autoSpaceDN w:val="0"/>
      <w:adjustRightInd w:val="0"/>
    </w:pPr>
    <w:rPr>
      <w:rFonts w:ascii="Arial" w:eastAsia="Times New Roman" w:hAnsi="Arial" w:cs="Arial"/>
      <w:color w:val="000000"/>
      <w:sz w:val="24"/>
      <w:szCs w:val="24"/>
      <w:lang w:eastAsia="en-US" w:bidi="ar-SA"/>
    </w:rPr>
  </w:style>
  <w:style w:type="paragraph" w:customStyle="1" w:styleId="Text1">
    <w:name w:val="Text 1"/>
    <w:basedOn w:val="Normal"/>
    <w:rsid w:val="00CB36A0"/>
    <w:pPr>
      <w:spacing w:before="0" w:after="240"/>
      <w:ind w:left="482"/>
      <w:jc w:val="both"/>
    </w:pPr>
    <w:rPr>
      <w:rFonts w:ascii="Times New Roman" w:eastAsia="Times New Roman" w:hAnsi="Times New Roman"/>
      <w:sz w:val="24"/>
      <w:szCs w:val="20"/>
    </w:rPr>
  </w:style>
  <w:style w:type="character" w:styleId="CommentReference">
    <w:name w:val="annotation reference"/>
    <w:basedOn w:val="DefaultParagraphFont"/>
    <w:semiHidden/>
    <w:rsid w:val="00CB36A0"/>
    <w:rPr>
      <w:sz w:val="16"/>
      <w:szCs w:val="16"/>
    </w:rPr>
  </w:style>
  <w:style w:type="paragraph" w:styleId="CommentText">
    <w:name w:val="annotation text"/>
    <w:basedOn w:val="Normal"/>
    <w:link w:val="CommentTextChar"/>
    <w:semiHidden/>
    <w:rsid w:val="00CB36A0"/>
    <w:pPr>
      <w:spacing w:before="0"/>
    </w:pPr>
    <w:rPr>
      <w:rFonts w:ascii="Times New Roman" w:eastAsia="Times New Roman" w:hAnsi="Times New Roman"/>
      <w:sz w:val="20"/>
      <w:szCs w:val="20"/>
      <w:lang w:eastAsia="en-GB"/>
    </w:rPr>
  </w:style>
  <w:style w:type="character" w:customStyle="1" w:styleId="CommentTextChar">
    <w:name w:val="Comment Text Char"/>
    <w:basedOn w:val="DefaultParagraphFont"/>
    <w:link w:val="CommentText"/>
    <w:semiHidden/>
    <w:rsid w:val="00CB36A0"/>
    <w:rPr>
      <w:rFonts w:ascii="Times New Roman" w:eastAsia="Times New Roman" w:hAnsi="Times New Roman"/>
    </w:rPr>
  </w:style>
  <w:style w:type="paragraph" w:styleId="FootnoteText">
    <w:name w:val="footnote text"/>
    <w:basedOn w:val="Normal"/>
    <w:link w:val="FootnoteTextChar"/>
    <w:semiHidden/>
    <w:unhideWhenUsed/>
    <w:rsid w:val="00EF44B2"/>
    <w:rPr>
      <w:sz w:val="20"/>
      <w:szCs w:val="20"/>
    </w:rPr>
  </w:style>
  <w:style w:type="character" w:customStyle="1" w:styleId="FootnoteTextChar">
    <w:name w:val="Footnote Text Char"/>
    <w:basedOn w:val="DefaultParagraphFont"/>
    <w:link w:val="FootnoteText"/>
    <w:semiHidden/>
    <w:rsid w:val="00EF44B2"/>
    <w:rPr>
      <w:lang w:eastAsia="en-US"/>
    </w:rPr>
  </w:style>
  <w:style w:type="character" w:styleId="FootnoteReference">
    <w:name w:val="footnote reference"/>
    <w:basedOn w:val="DefaultParagraphFont"/>
    <w:semiHidden/>
    <w:unhideWhenUsed/>
    <w:rsid w:val="00EF44B2"/>
    <w:rPr>
      <w:vertAlign w:val="superscript"/>
    </w:rPr>
  </w:style>
  <w:style w:type="paragraph" w:styleId="CommentSubject">
    <w:name w:val="annotation subject"/>
    <w:basedOn w:val="CommentText"/>
    <w:next w:val="CommentText"/>
    <w:link w:val="CommentSubjectChar"/>
    <w:semiHidden/>
    <w:unhideWhenUsed/>
    <w:rsid w:val="00DC128F"/>
    <w:pPr>
      <w:spacing w:before="240"/>
      <w:ind w:left="562" w:hanging="720"/>
    </w:pPr>
    <w:rPr>
      <w:rFonts w:ascii="Calibri" w:eastAsia="Calibri" w:hAnsi="Calibri"/>
      <w:b/>
      <w:bCs/>
      <w:lang w:eastAsia="en-US"/>
    </w:rPr>
  </w:style>
  <w:style w:type="character" w:customStyle="1" w:styleId="CommentSubjectChar">
    <w:name w:val="Comment Subject Char"/>
    <w:basedOn w:val="CommentTextChar"/>
    <w:link w:val="CommentSubject"/>
    <w:rsid w:val="00DC128F"/>
    <w:rPr>
      <w:rFonts w:ascii="Times New Roman" w:eastAsia="Times New Roman" w:hAnsi="Times New Roman"/>
      <w:b/>
      <w:bCs/>
      <w:lang w:val="en-GB"/>
    </w:rPr>
  </w:style>
  <w:style w:type="paragraph" w:customStyle="1" w:styleId="IssueHeading">
    <w:name w:val="Issue Heading"/>
    <w:basedOn w:val="Normal"/>
    <w:qFormat/>
    <w:rsid w:val="00AC4390"/>
    <w:pPr>
      <w:jc w:val="both"/>
    </w:pPr>
    <w:rPr>
      <w:rFonts w:eastAsia="Times New Roman"/>
      <w:i/>
      <w:szCs w:val="24"/>
    </w:rPr>
  </w:style>
  <w:style w:type="paragraph" w:customStyle="1" w:styleId="TestLevel1">
    <w:name w:val="Test Level 1"/>
    <w:basedOn w:val="Normal"/>
    <w:qFormat/>
    <w:rsid w:val="00AC4390"/>
    <w:pPr>
      <w:numPr>
        <w:numId w:val="1"/>
      </w:numPr>
      <w:jc w:val="both"/>
    </w:pPr>
    <w:rPr>
      <w:rFonts w:eastAsia="Times New Roman"/>
      <w:szCs w:val="24"/>
    </w:rPr>
  </w:style>
  <w:style w:type="paragraph" w:customStyle="1" w:styleId="TextLevel2">
    <w:name w:val="Text Level 2"/>
    <w:basedOn w:val="Normal"/>
    <w:link w:val="TextLevel2Zchn"/>
    <w:qFormat/>
    <w:rsid w:val="00DF785F"/>
    <w:pPr>
      <w:numPr>
        <w:numId w:val="9"/>
      </w:numPr>
      <w:jc w:val="both"/>
      <w:outlineLvl w:val="0"/>
    </w:pPr>
    <w:rPr>
      <w:rFonts w:eastAsia="Times New Roman"/>
      <w:lang w:val="en-US"/>
    </w:rPr>
  </w:style>
  <w:style w:type="paragraph" w:customStyle="1" w:styleId="TextLevel1">
    <w:name w:val="Text Level 1"/>
    <w:basedOn w:val="Normal"/>
    <w:link w:val="TextLevel1Char"/>
    <w:qFormat/>
    <w:rsid w:val="00AD0BC0"/>
    <w:pPr>
      <w:numPr>
        <w:numId w:val="8"/>
      </w:numPr>
      <w:jc w:val="both"/>
    </w:pPr>
  </w:style>
  <w:style w:type="character" w:styleId="LineNumber">
    <w:name w:val="line number"/>
    <w:basedOn w:val="DefaultParagraphFont"/>
    <w:rsid w:val="00277D4F"/>
  </w:style>
  <w:style w:type="paragraph" w:customStyle="1" w:styleId="Proposala">
    <w:name w:val="Proposal (a)"/>
    <w:basedOn w:val="Normal"/>
    <w:rsid w:val="00DF785F"/>
    <w:pPr>
      <w:numPr>
        <w:ilvl w:val="1"/>
        <w:numId w:val="2"/>
      </w:numPr>
    </w:pPr>
  </w:style>
  <w:style w:type="paragraph" w:customStyle="1" w:styleId="TextLevel2a">
    <w:name w:val="Text Level 2a"/>
    <w:basedOn w:val="TextLevel2"/>
    <w:link w:val="TextLevel2aZchn"/>
    <w:rsid w:val="001B4DA6"/>
    <w:pPr>
      <w:numPr>
        <w:numId w:val="0"/>
      </w:numPr>
      <w:tabs>
        <w:tab w:val="num" w:pos="1701"/>
      </w:tabs>
      <w:ind w:left="1701" w:hanging="567"/>
    </w:pPr>
    <w:rPr>
      <w:lang w:eastAsia="de-DE"/>
    </w:rPr>
  </w:style>
  <w:style w:type="paragraph" w:customStyle="1" w:styleId="TextLevel3">
    <w:name w:val="Text Level 3"/>
    <w:basedOn w:val="TextLevel2"/>
    <w:rsid w:val="001B4DA6"/>
    <w:pPr>
      <w:numPr>
        <w:ilvl w:val="1"/>
        <w:numId w:val="3"/>
      </w:numPr>
    </w:pPr>
    <w:rPr>
      <w:lang w:eastAsia="de-DE"/>
    </w:rPr>
  </w:style>
  <w:style w:type="character" w:customStyle="1" w:styleId="TextLevel2Zchn">
    <w:name w:val="Text Level 2 Zchn"/>
    <w:basedOn w:val="DefaultParagraphFont"/>
    <w:link w:val="TextLevel2"/>
    <w:rsid w:val="006A2DA9"/>
    <w:rPr>
      <w:rFonts w:ascii="Arial" w:eastAsia="Times New Roman" w:hAnsi="Arial"/>
      <w:sz w:val="22"/>
      <w:szCs w:val="22"/>
      <w:lang w:eastAsia="en-US" w:bidi="ar-SA"/>
    </w:rPr>
  </w:style>
  <w:style w:type="character" w:customStyle="1" w:styleId="TextLevel2aZchn">
    <w:name w:val="Text Level 2a Zchn"/>
    <w:basedOn w:val="TextLevel2Zchn"/>
    <w:link w:val="TextLevel2a"/>
    <w:rsid w:val="006A2DA9"/>
    <w:rPr>
      <w:rFonts w:ascii="Arial" w:eastAsia="Times New Roman" w:hAnsi="Arial"/>
      <w:sz w:val="22"/>
      <w:szCs w:val="22"/>
      <w:lang w:val="en-US" w:eastAsia="de-DE" w:bidi="ar-SA"/>
    </w:rPr>
  </w:style>
  <w:style w:type="table" w:styleId="TableGrid">
    <w:name w:val="Table Grid"/>
    <w:basedOn w:val="TableNormal"/>
    <w:uiPriority w:val="59"/>
    <w:rsid w:val="00DB7A3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733D5C"/>
    <w:rPr>
      <w:rFonts w:ascii="Arial" w:eastAsia="Times New Roman" w:hAnsi="Arial"/>
      <w:i/>
      <w:sz w:val="22"/>
      <w:szCs w:val="24"/>
      <w:lang w:val="en-GB" w:eastAsia="en-US"/>
    </w:rPr>
  </w:style>
  <w:style w:type="paragraph" w:customStyle="1" w:styleId="QuestiontoTEG">
    <w:name w:val="Question to TEG"/>
    <w:basedOn w:val="TextLevel1"/>
    <w:link w:val="QuestiontoTEGChar"/>
    <w:qFormat/>
    <w:rsid w:val="002601A0"/>
    <w:pPr>
      <w:numPr>
        <w:numId w:val="0"/>
      </w:numPr>
      <w:pBdr>
        <w:top w:val="single" w:sz="4" w:space="1" w:color="auto"/>
        <w:left w:val="single" w:sz="4" w:space="4" w:color="auto"/>
        <w:bottom w:val="single" w:sz="4" w:space="1" w:color="auto"/>
        <w:right w:val="single" w:sz="4" w:space="4" w:color="auto"/>
      </w:pBdr>
      <w:shd w:val="clear" w:color="auto" w:fill="B8CCE4"/>
    </w:pPr>
  </w:style>
  <w:style w:type="paragraph" w:customStyle="1" w:styleId="TextLevel0list1">
    <w:name w:val="Text Level 0 (list 1)"/>
    <w:basedOn w:val="Normal"/>
    <w:link w:val="TextLevel0list1Zchn"/>
    <w:rsid w:val="00714E50"/>
    <w:pPr>
      <w:numPr>
        <w:numId w:val="4"/>
      </w:numPr>
      <w:jc w:val="both"/>
    </w:pPr>
    <w:rPr>
      <w:rFonts w:eastAsia="Times New Roman" w:cs="Arial"/>
      <w:szCs w:val="20"/>
      <w:lang w:eastAsia="de-DE"/>
    </w:rPr>
  </w:style>
  <w:style w:type="character" w:customStyle="1" w:styleId="TextLevel1Char">
    <w:name w:val="Text Level 1 Char"/>
    <w:basedOn w:val="DefaultParagraphFont"/>
    <w:link w:val="TextLevel1"/>
    <w:rsid w:val="002601A0"/>
    <w:rPr>
      <w:rFonts w:ascii="Arial" w:hAnsi="Arial"/>
      <w:sz w:val="22"/>
      <w:szCs w:val="22"/>
      <w:lang w:val="en-GB" w:eastAsia="en-US" w:bidi="ar-SA"/>
    </w:rPr>
  </w:style>
  <w:style w:type="character" w:customStyle="1" w:styleId="QuestiontoTEGChar">
    <w:name w:val="Question to TEG Char"/>
    <w:basedOn w:val="TextLevel1Char"/>
    <w:link w:val="QuestiontoTEG"/>
    <w:rsid w:val="002601A0"/>
    <w:rPr>
      <w:rFonts w:ascii="Arial" w:hAnsi="Arial"/>
      <w:sz w:val="22"/>
      <w:szCs w:val="22"/>
      <w:shd w:val="clear" w:color="auto" w:fill="B8CCE4"/>
      <w:lang w:val="en-GB" w:eastAsia="en-US" w:bidi="ar-SA"/>
    </w:rPr>
  </w:style>
  <w:style w:type="paragraph" w:customStyle="1" w:styleId="IASBQuestion">
    <w:name w:val="IASB Question"/>
    <w:basedOn w:val="Normal"/>
    <w:qFormat/>
    <w:rsid w:val="00714E50"/>
    <w:pPr>
      <w:numPr>
        <w:numId w:val="5"/>
      </w:numPr>
      <w:spacing w:after="360"/>
      <w:jc w:val="both"/>
    </w:pPr>
    <w:rPr>
      <w:rFonts w:eastAsia="Times New Roman" w:cs="Arial"/>
      <w:bCs/>
      <w:i/>
      <w:iCs/>
      <w:lang w:val="en-US" w:eastAsia="de-DE"/>
    </w:rPr>
  </w:style>
  <w:style w:type="character" w:customStyle="1" w:styleId="TextLevel0list1Zchn">
    <w:name w:val="Text Level 0 (list 1) Zchn"/>
    <w:basedOn w:val="DefaultParagraphFont"/>
    <w:link w:val="TextLevel0list1"/>
    <w:rsid w:val="00714E50"/>
    <w:rPr>
      <w:rFonts w:ascii="Arial" w:eastAsia="Times New Roman" w:hAnsi="Arial" w:cs="Arial"/>
      <w:sz w:val="22"/>
      <w:lang w:val="en-GB" w:eastAsia="de-DE" w:bidi="ar-SA"/>
    </w:rPr>
  </w:style>
  <w:style w:type="paragraph" w:customStyle="1" w:styleId="TextLevel1lista">
    <w:name w:val="Text Level 1 (list a)"/>
    <w:basedOn w:val="Normal"/>
    <w:rsid w:val="00D43C28"/>
    <w:pPr>
      <w:numPr>
        <w:numId w:val="6"/>
      </w:numPr>
      <w:jc w:val="both"/>
    </w:pPr>
    <w:rPr>
      <w:rFonts w:eastAsia="Times New Roman" w:cs="Arial"/>
      <w:lang w:eastAsia="de-DE"/>
    </w:rPr>
  </w:style>
  <w:style w:type="character" w:customStyle="1" w:styleId="Heading3Char">
    <w:name w:val="Heading 3 Char"/>
    <w:basedOn w:val="DefaultParagraphFont"/>
    <w:link w:val="Heading3"/>
    <w:uiPriority w:val="9"/>
    <w:rsid w:val="0053317C"/>
    <w:rPr>
      <w:rFonts w:ascii="Arial" w:eastAsia="Times New Roman" w:hAnsi="Arial" w:cs="Arial"/>
      <w:b/>
      <w:bCs/>
      <w:sz w:val="22"/>
      <w:szCs w:val="22"/>
      <w:lang w:val="en-GB" w:eastAsia="en-US"/>
    </w:rPr>
  </w:style>
  <w:style w:type="paragraph" w:customStyle="1" w:styleId="NormalText">
    <w:name w:val="Normal Text"/>
    <w:basedOn w:val="Normal"/>
    <w:rsid w:val="00FD137C"/>
    <w:pPr>
      <w:numPr>
        <w:numId w:val="7"/>
      </w:numPr>
      <w:spacing w:before="120" w:after="120"/>
      <w:jc w:val="both"/>
    </w:pPr>
    <w:rPr>
      <w:rFonts w:eastAsia="Times New Roman" w:cs="Arial"/>
      <w:lang w:val="en-US"/>
    </w:rPr>
  </w:style>
  <w:style w:type="paragraph" w:customStyle="1" w:styleId="Numbering">
    <w:name w:val="Numbering"/>
    <w:basedOn w:val="Normalnumbered"/>
    <w:qFormat/>
    <w:rsid w:val="008C2898"/>
    <w:pPr>
      <w:numPr>
        <w:numId w:val="12"/>
      </w:numPr>
      <w:ind w:left="1124" w:hanging="562"/>
    </w:pPr>
  </w:style>
  <w:style w:type="paragraph" w:styleId="Revision">
    <w:name w:val="Revision"/>
    <w:hidden/>
    <w:uiPriority w:val="99"/>
    <w:semiHidden/>
    <w:rsid w:val="00CB01D6"/>
    <w:rPr>
      <w:sz w:val="22"/>
      <w:szCs w:val="22"/>
      <w:lang w:val="en-GB" w:eastAsia="en-US" w:bidi="ar-SA"/>
    </w:rPr>
  </w:style>
  <w:style w:type="character" w:customStyle="1" w:styleId="definition">
    <w:name w:val="definition"/>
    <w:basedOn w:val="DefaultParagraphFont"/>
    <w:rsid w:val="00A97F51"/>
  </w:style>
  <w:style w:type="paragraph" w:customStyle="1" w:styleId="Normalnumbered">
    <w:name w:val="Normal numbered"/>
    <w:basedOn w:val="Normal"/>
    <w:link w:val="NormalnumberedChar"/>
    <w:qFormat/>
    <w:rsid w:val="00715964"/>
    <w:pPr>
      <w:numPr>
        <w:numId w:val="11"/>
      </w:numPr>
      <w:tabs>
        <w:tab w:val="left" w:pos="562"/>
      </w:tabs>
      <w:jc w:val="both"/>
    </w:pPr>
    <w:rPr>
      <w:rFonts w:eastAsia="Times New Roman" w:cs="Arial"/>
    </w:rPr>
  </w:style>
  <w:style w:type="character" w:customStyle="1" w:styleId="NormalnumberedChar">
    <w:name w:val="Normal numbered Char"/>
    <w:basedOn w:val="DefaultParagraphFont"/>
    <w:link w:val="Normalnumbered"/>
    <w:rsid w:val="00715964"/>
    <w:rPr>
      <w:rFonts w:ascii="Arial" w:eastAsia="Times New Roman" w:hAnsi="Arial" w:cs="Arial"/>
      <w:sz w:val="22"/>
      <w:szCs w:val="22"/>
      <w:lang w:val="en-GB" w:eastAsia="en-US" w:bidi="ar-SA"/>
    </w:rPr>
  </w:style>
  <w:style w:type="paragraph" w:customStyle="1" w:styleId="Footerleft">
    <w:name w:val="Footer left"/>
    <w:basedOn w:val="Footer"/>
    <w:link w:val="FooterleftChar"/>
    <w:qFormat/>
    <w:rsid w:val="00F5582A"/>
    <w:pPr>
      <w:keepLines/>
      <w:tabs>
        <w:tab w:val="clear" w:pos="4536"/>
        <w:tab w:val="clear" w:pos="9072"/>
        <w:tab w:val="left" w:pos="567"/>
        <w:tab w:val="left" w:pos="1134"/>
        <w:tab w:val="left" w:pos="1701"/>
        <w:tab w:val="left" w:pos="2268"/>
        <w:tab w:val="left" w:pos="2835"/>
      </w:tabs>
      <w:spacing w:before="0"/>
    </w:pPr>
    <w:rPr>
      <w:rFonts w:eastAsia="Times New Roman"/>
      <w:i/>
      <w:szCs w:val="20"/>
      <w:lang w:eastAsia="en-GB"/>
    </w:rPr>
  </w:style>
  <w:style w:type="character" w:customStyle="1" w:styleId="FooterleftChar">
    <w:name w:val="Footer left Char"/>
    <w:basedOn w:val="FooterChar"/>
    <w:link w:val="Footerleft"/>
    <w:rsid w:val="00F5582A"/>
    <w:rPr>
      <w:rFonts w:ascii="Arial" w:eastAsia="Times New Roman" w:hAnsi="Arial"/>
      <w:i/>
      <w:sz w:val="22"/>
      <w:szCs w:val="22"/>
      <w:lang w:val="en-GB" w:eastAsia="en-GB" w:bidi="ar-SA"/>
    </w:rPr>
  </w:style>
  <w:style w:type="paragraph" w:customStyle="1" w:styleId="Footerright">
    <w:name w:val="Footer right"/>
    <w:basedOn w:val="Footer"/>
    <w:link w:val="FooterrightChar"/>
    <w:qFormat/>
    <w:rsid w:val="00F5582A"/>
    <w:pPr>
      <w:keepLines/>
      <w:tabs>
        <w:tab w:val="clear" w:pos="4536"/>
        <w:tab w:val="clear" w:pos="9072"/>
        <w:tab w:val="left" w:pos="567"/>
        <w:tab w:val="left" w:pos="1134"/>
        <w:tab w:val="left" w:pos="1701"/>
        <w:tab w:val="left" w:pos="2268"/>
        <w:tab w:val="left" w:pos="2835"/>
      </w:tabs>
      <w:spacing w:before="0"/>
      <w:jc w:val="right"/>
    </w:pPr>
    <w:rPr>
      <w:rFonts w:eastAsia="Times New Roman"/>
      <w:i/>
      <w:szCs w:val="20"/>
      <w:lang w:eastAsia="en-GB"/>
    </w:rPr>
  </w:style>
  <w:style w:type="character" w:customStyle="1" w:styleId="FooterrightChar">
    <w:name w:val="Footer right Char"/>
    <w:basedOn w:val="FooterChar"/>
    <w:link w:val="Footerright"/>
    <w:rsid w:val="00F5582A"/>
    <w:rPr>
      <w:rFonts w:ascii="Arial" w:eastAsia="Times New Roman" w:hAnsi="Arial"/>
      <w:i/>
      <w:sz w:val="22"/>
      <w:szCs w:val="22"/>
      <w:lang w:val="en-GB" w:eastAsia="en-GB" w:bidi="ar-SA"/>
    </w:rPr>
  </w:style>
  <w:style w:type="character" w:styleId="PlaceholderText">
    <w:name w:val="Placeholder Text"/>
    <w:basedOn w:val="DefaultParagraphFont"/>
    <w:uiPriority w:val="99"/>
    <w:semiHidden/>
    <w:rsid w:val="002454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495191">
      <w:bodyDiv w:val="1"/>
      <w:marLeft w:val="0"/>
      <w:marRight w:val="0"/>
      <w:marTop w:val="0"/>
      <w:marBottom w:val="0"/>
      <w:divBdr>
        <w:top w:val="none" w:sz="0" w:space="0" w:color="auto"/>
        <w:left w:val="none" w:sz="0" w:space="0" w:color="auto"/>
        <w:bottom w:val="none" w:sz="0" w:space="0" w:color="auto"/>
        <w:right w:val="none" w:sz="0" w:space="0" w:color="auto"/>
      </w:divBdr>
    </w:div>
    <w:div w:id="337541858">
      <w:bodyDiv w:val="1"/>
      <w:marLeft w:val="0"/>
      <w:marRight w:val="0"/>
      <w:marTop w:val="0"/>
      <w:marBottom w:val="0"/>
      <w:divBdr>
        <w:top w:val="none" w:sz="0" w:space="0" w:color="auto"/>
        <w:left w:val="none" w:sz="0" w:space="0" w:color="auto"/>
        <w:bottom w:val="none" w:sz="0" w:space="0" w:color="auto"/>
        <w:right w:val="none" w:sz="0" w:space="0" w:color="auto"/>
      </w:divBdr>
    </w:div>
    <w:div w:id="390538133">
      <w:bodyDiv w:val="1"/>
      <w:marLeft w:val="0"/>
      <w:marRight w:val="0"/>
      <w:marTop w:val="0"/>
      <w:marBottom w:val="0"/>
      <w:divBdr>
        <w:top w:val="none" w:sz="0" w:space="0" w:color="auto"/>
        <w:left w:val="none" w:sz="0" w:space="0" w:color="auto"/>
        <w:bottom w:val="none" w:sz="0" w:space="0" w:color="auto"/>
        <w:right w:val="none" w:sz="0" w:space="0" w:color="auto"/>
      </w:divBdr>
    </w:div>
    <w:div w:id="698623371">
      <w:bodyDiv w:val="1"/>
      <w:marLeft w:val="0"/>
      <w:marRight w:val="0"/>
      <w:marTop w:val="0"/>
      <w:marBottom w:val="0"/>
      <w:divBdr>
        <w:top w:val="none" w:sz="0" w:space="0" w:color="auto"/>
        <w:left w:val="none" w:sz="0" w:space="0" w:color="auto"/>
        <w:bottom w:val="none" w:sz="0" w:space="0" w:color="auto"/>
        <w:right w:val="none" w:sz="0" w:space="0" w:color="auto"/>
      </w:divBdr>
    </w:div>
    <w:div w:id="70452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mmentletter@efrag.org" TargetMode="External"/><Relationship Id="rId5" Type="http://schemas.microsoft.com/office/2007/relationships/stylesWithEffects" Target="stylesWithEffects.xml"/><Relationship Id="rId15" Type="http://schemas.openxmlformats.org/officeDocument/2006/relationships/footer" Target="footer2.xml"/><Relationship Id="rId23" Type="http://schemas.openxmlformats.org/officeDocument/2006/relationships/customXml" Target="../customXml/item5.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Project Document" ma:contentTypeID="0x010100424757986E2540868CAE723C1A3093F10100C5C55907A2DA2D49B1399116D304AB9A" ma:contentTypeVersion="21" ma:contentTypeDescription="Create a new document." ma:contentTypeScope="" ma:versionID="ae2a1357100f76029b3886df03c66e42">
  <xsd:schema xmlns:xsd="http://www.w3.org/2001/XMLSchema" xmlns:xs="http://www.w3.org/2001/XMLSchema" xmlns:p="http://schemas.microsoft.com/office/2006/metadata/properties" xmlns:ns2="9bc17653-fc4f-4043-ad3b-134743de0300" xmlns:ns3="c8cebab1-020c-4b5a-8718-fcc82b965974" targetNamespace="http://schemas.microsoft.com/office/2006/metadata/properties" ma:root="true" ma:fieldsID="94322d232c2cb67f1a224c953c2c28b1" ns2:_="" ns3:_="">
    <xsd:import namespace="9bc17653-fc4f-4043-ad3b-134743de0300"/>
    <xsd:import namespace="c8cebab1-020c-4b5a-8718-fcc82b965974"/>
    <xsd:element name="properties">
      <xsd:complexType>
        <xsd:sequence>
          <xsd:element name="documentManagement">
            <xsd:complexType>
              <xsd:all>
                <xsd:element ref="ns2:ge496a40d5c44658bad5a6d98308f1ba" minOccurs="0"/>
                <xsd:element ref="ns2:TaxCatchAll" minOccurs="0"/>
                <xsd:element ref="ns2:TaxCatchAllLabel" minOccurs="0"/>
                <xsd:element ref="ns2:efclDocumentDescription" minOccurs="0"/>
                <xsd:element ref="ns2:efclOriginalListId" minOccurs="0"/>
                <xsd:element ref="ns2:efclOriginalWebId" minOccurs="0"/>
                <xsd:element ref="ns2:efclProjectId" minOccurs="0"/>
                <xsd:element ref="ns2:p59a4e4f2bd147658de67f2316c08396" minOccurs="0"/>
                <xsd:element ref="ns2:i09da1fbf7d14ea9973a5584dd477f13" minOccurs="0"/>
                <xsd:element ref="ns2:e13db7feed7b463daca4211c55acd0c4" minOccurs="0"/>
                <xsd:element ref="ns2:efclPublishedToMeeting" minOccurs="0"/>
                <xsd:element ref="ns2:efclPublishedToWebsite" minOccurs="0"/>
                <xsd:element ref="ns2:efclPublishedTo" minOccurs="0"/>
                <xsd:element ref="ns2:efclOriginalItemId" minOccurs="0"/>
                <xsd:element ref="ns2:SharedWithUsers" minOccurs="0"/>
                <xsd:element ref="ns2:SharedWithDetails" minOccurs="0"/>
                <xsd:element ref="ns3:MediaServiceMetadata" minOccurs="0"/>
                <xsd:element ref="ns3:MediaServiceFastMetadata" minOccurs="0"/>
                <xsd:element ref="ns3:u9f4"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17653-fc4f-4043-ad3b-134743de0300" elementFormDefault="qualified">
    <xsd:import namespace="http://schemas.microsoft.com/office/2006/documentManagement/types"/>
    <xsd:import namespace="http://schemas.microsoft.com/office/infopath/2007/PartnerControls"/>
    <xsd:element name="ge496a40d5c44658bad5a6d98308f1ba" ma:index="8" nillable="true" ma:taxonomy="true" ma:internalName="ge496a40d5c44658bad5a6d98308f1ba" ma:taxonomyFieldName="efclDocumentType" ma:displayName="Document Type" ma:fieldId="{0e496a40-d5c4-4658-bad5-a6d98308f1ba}" ma:sspId="b5354ee9-1167-4e6c-842d-e3226f29bc49" ma:termSetId="4a3b34fd-4214-4cbe-a4ca-75cc788de7bf"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66703ae1-ce32-4f29-be92-8113fbd7fd87}" ma:internalName="TaxCatchAll" ma:showField="CatchAllData" ma:web="9bc17653-fc4f-4043-ad3b-134743de030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66703ae1-ce32-4f29-be92-8113fbd7fd87}" ma:internalName="TaxCatchAllLabel" ma:readOnly="true" ma:showField="CatchAllDataLabel" ma:web="9bc17653-fc4f-4043-ad3b-134743de0300">
      <xsd:complexType>
        <xsd:complexContent>
          <xsd:extension base="dms:MultiChoiceLookup">
            <xsd:sequence>
              <xsd:element name="Value" type="dms:Lookup" maxOccurs="unbounded" minOccurs="0" nillable="true"/>
            </xsd:sequence>
          </xsd:extension>
        </xsd:complexContent>
      </xsd:complexType>
    </xsd:element>
    <xsd:element name="efclDocumentDescription" ma:index="12" nillable="true" ma:displayName="Document Description" ma:internalName="efclDocumentDescription">
      <xsd:simpleType>
        <xsd:restriction base="dms:Note">
          <xsd:maxLength value="255"/>
        </xsd:restriction>
      </xsd:simpleType>
    </xsd:element>
    <xsd:element name="efclOriginalListId" ma:index="13" nillable="true" ma:displayName="Original List ID" ma:internalName="efclOriginalListId">
      <xsd:simpleType>
        <xsd:restriction base="dms:Text"/>
      </xsd:simpleType>
    </xsd:element>
    <xsd:element name="efclOriginalWebId" ma:index="14" nillable="true" ma:displayName="Original Web ID" ma:internalName="efclOriginalWebId">
      <xsd:simpleType>
        <xsd:restriction base="dms:Text"/>
      </xsd:simpleType>
    </xsd:element>
    <xsd:element name="efclProjectId" ma:index="15" nillable="true" ma:displayName="Project ID" ma:indexed="true" ma:internalName="efclProjectId">
      <xsd:simpleType>
        <xsd:restriction base="dms:Text"/>
      </xsd:simpleType>
    </xsd:element>
    <xsd:element name="p59a4e4f2bd147658de67f2316c08396" ma:index="16" nillable="true" ma:taxonomy="true" ma:internalName="p59a4e4f2bd147658de67f2316c08396" ma:taxonomyFieldName="efclTopics" ma:displayName="Topics" ma:readOnly="false" ma:fieldId="{959a4e4f-2bd1-4765-8de6-7f2316c08396}" ma:taxonomyMulti="true" ma:sspId="b5354ee9-1167-4e6c-842d-e3226f29bc49" ma:termSetId="319aa627-c73c-4f98-a92f-bfbccc408535" ma:anchorId="00000000-0000-0000-0000-000000000000" ma:open="false" ma:isKeyword="false">
      <xsd:complexType>
        <xsd:sequence>
          <xsd:element ref="pc:Terms" minOccurs="0" maxOccurs="1"/>
        </xsd:sequence>
      </xsd:complexType>
    </xsd:element>
    <xsd:element name="i09da1fbf7d14ea9973a5584dd477f13" ma:index="18" nillable="true" ma:taxonomy="true" ma:internalName="i09da1fbf7d14ea9973a5584dd477f13" ma:taxonomyFieldName="efclStandards" ma:displayName="Standards" ma:readOnly="false" ma:fieldId="{209da1fb-f7d1-4ea9-973a-5584dd477f13}" ma:taxonomyMulti="true" ma:sspId="b5354ee9-1167-4e6c-842d-e3226f29bc49" ma:termSetId="fde5f5a0-e3e9-40ac-9599-ce094e9f11cc" ma:anchorId="00000000-0000-0000-0000-000000000000" ma:open="false" ma:isKeyword="false">
      <xsd:complexType>
        <xsd:sequence>
          <xsd:element ref="pc:Terms" minOccurs="0" maxOccurs="1"/>
        </xsd:sequence>
      </xsd:complexType>
    </xsd:element>
    <xsd:element name="e13db7feed7b463daca4211c55acd0c4" ma:index="20" nillable="true" ma:taxonomy="true" ma:internalName="e13db7feed7b463daca4211c55acd0c4" ma:taxonomyFieldName="efclProjectStage" ma:displayName="Project Stage" ma:fieldId="{e13db7fe-ed7b-463d-aca4-211c55acd0c4}" ma:sspId="b5354ee9-1167-4e6c-842d-e3226f29bc49" ma:termSetId="9b49bf5b-71f9-4ba2-853c-72048cccbf8f" ma:anchorId="00000000-0000-0000-0000-000000000000" ma:open="false" ma:isKeyword="false">
      <xsd:complexType>
        <xsd:sequence>
          <xsd:element ref="pc:Terms" minOccurs="0" maxOccurs="1"/>
        </xsd:sequence>
      </xsd:complexType>
    </xsd:element>
    <xsd:element name="efclPublishedToMeeting" ma:index="22" nillable="true" ma:displayName="Published To meeting?" ma:hidden="true" ma:internalName="efclPublishedToMeeting" ma:readOnly="false">
      <xsd:simpleType>
        <xsd:restriction base="dms:Boolean"/>
      </xsd:simpleType>
    </xsd:element>
    <xsd:element name="efclPublishedToWebsite" ma:index="23" nillable="true" ma:displayName="Published To website?" ma:hidden="true" ma:internalName="efclPublishedToWebsite" ma:readOnly="false">
      <xsd:simpleType>
        <xsd:restriction base="dms:Boolean"/>
      </xsd:simpleType>
    </xsd:element>
    <xsd:element name="efclPublishedTo" ma:index="24" nillable="true" ma:displayName="Published To" ma:internalName="efclPublishedTo">
      <xsd:complexType>
        <xsd:complexContent>
          <xsd:extension base="dms:URL">
            <xsd:sequence>
              <xsd:element name="Url" type="dms:ValidUrl" minOccurs="0" nillable="true"/>
              <xsd:element name="Description" type="xsd:string" nillable="true"/>
            </xsd:sequence>
          </xsd:extension>
        </xsd:complexContent>
      </xsd:complexType>
    </xsd:element>
    <xsd:element name="efclOriginalItemId" ma:index="25" nillable="true" ma:displayName="Original Item ID" ma:internalName="efclOriginalItemId">
      <xsd:simpleType>
        <xsd:restriction base="dms:Number"/>
      </xsd:simpleType>
    </xsd:element>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cebab1-020c-4b5a-8718-fcc82b965974"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u9f4" ma:index="30" nillable="true" ma:displayName="Date and Time" ma:internalName="u9f4">
      <xsd:simpleType>
        <xsd:restriction base="dms:DateTime"/>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fclPublishedToWebsite xmlns="9bc17653-fc4f-4043-ad3b-134743de0300">true</efclPublishedToWebsite>
    <i09da1fbf7d14ea9973a5584dd477f13 xmlns="9bc17653-fc4f-4043-ad3b-134743de0300">
      <Terms xmlns="http://schemas.microsoft.com/office/infopath/2007/PartnerControls"/>
    </i09da1fbf7d14ea9973a5584dd477f13>
    <efclPublishedTo xmlns="9bc17653-fc4f-4043-ad3b-134743de0300">
      <Url xsi:nil="true"/>
      <Description xsi:nil="true"/>
    </efclPublishedTo>
    <ge496a40d5c44658bad5a6d98308f1ba xmlns="9bc17653-fc4f-4043-ad3b-134743de0300">
      <Terms xmlns="http://schemas.microsoft.com/office/infopath/2007/PartnerControls">
        <TermInfo xmlns="http://schemas.microsoft.com/office/infopath/2007/PartnerControls">
          <TermName xmlns="http://schemas.microsoft.com/office/infopath/2007/PartnerControls">Draft endorsement advice</TermName>
          <TermId xmlns="http://schemas.microsoft.com/office/infopath/2007/PartnerControls">0c504c2e-212e-4b95-83ab-7dce8db4408e</TermId>
        </TermInfo>
      </Terms>
    </ge496a40d5c44658bad5a6d98308f1ba>
    <efclDocumentDescription xmlns="9bc17653-fc4f-4043-ad3b-134743de0300" xsi:nil="true"/>
    <p59a4e4f2bd147658de67f2316c08396 xmlns="9bc17653-fc4f-4043-ad3b-134743de0300">
      <Terms xmlns="http://schemas.microsoft.com/office/infopath/2007/PartnerControls"/>
    </p59a4e4f2bd147658de67f2316c08396>
    <TaxCatchAll xmlns="9bc17653-fc4f-4043-ad3b-134743de0300">
      <Value>182</Value>
      <Value>183</Value>
    </TaxCatchAll>
    <efclPublishedToMeeting xmlns="9bc17653-fc4f-4043-ad3b-134743de0300" xsi:nil="true"/>
    <efclProjectId xmlns="9bc17653-fc4f-4043-ad3b-134743de0300">287</efclProjectId>
    <e13db7feed7b463daca4211c55acd0c4 xmlns="9bc17653-fc4f-4043-ad3b-134743de0300">
      <Terms xmlns="http://schemas.microsoft.com/office/infopath/2007/PartnerControls">
        <TermInfo xmlns="http://schemas.microsoft.com/office/infopath/2007/PartnerControls">
          <TermName xmlns="http://schemas.microsoft.com/office/infopath/2007/PartnerControls">Endorsement consultation</TermName>
          <TermId xmlns="http://schemas.microsoft.com/office/infopath/2007/PartnerControls">c53d4a94-0de6-4ac0-aca1-ffd5e54999f9</TermId>
        </TermInfo>
      </Terms>
    </e13db7feed7b463daca4211c55acd0c4>
    <efclOriginalWebId xmlns="9bc17653-fc4f-4043-ad3b-134743de0300">6650f86d-5564-4d2c-a0f7-c61c10bb86da</efclOriginalWebId>
    <efclOriginalListId xmlns="9bc17653-fc4f-4043-ad3b-134743de0300">262318d9-8153-46f6-b6d7-3deacad57dc5</efclOriginalListId>
    <efclOriginalItemId xmlns="9bc17653-fc4f-4043-ad3b-134743de0300">9</efclOriginalItemId>
    <u9f4 xmlns="c8cebab1-020c-4b5a-8718-fcc82b965974" xsi:nil="true"/>
  </documentManagement>
</p:properties>
</file>

<file path=customXml/itemProps1.xml><?xml version="1.0" encoding="utf-8"?>
<ds:datastoreItem xmlns:ds="http://schemas.openxmlformats.org/officeDocument/2006/customXml" ds:itemID="{8F3E083A-E581-4F4B-B289-6E228B0150A5}">
  <ds:schemaRefs>
    <ds:schemaRef ds:uri="http://schemas.openxmlformats.org/officeDocument/2006/bibliography"/>
  </ds:schemaRefs>
</ds:datastoreItem>
</file>

<file path=customXml/itemProps2.xml><?xml version="1.0" encoding="utf-8"?>
<ds:datastoreItem xmlns:ds="http://schemas.openxmlformats.org/officeDocument/2006/customXml" ds:itemID="{AA5B88A2-9126-483E-8621-7E50C7925311}">
  <ds:schemaRefs>
    <ds:schemaRef ds:uri="http://schemas.openxmlformats.org/officeDocument/2006/bibliography"/>
  </ds:schemaRefs>
</ds:datastoreItem>
</file>

<file path=customXml/itemProps3.xml><?xml version="1.0" encoding="utf-8"?>
<ds:datastoreItem xmlns:ds="http://schemas.openxmlformats.org/officeDocument/2006/customXml" ds:itemID="{E18EA929-6FE5-400A-B44E-1B8F68B59C00}"/>
</file>

<file path=customXml/itemProps4.xml><?xml version="1.0" encoding="utf-8"?>
<ds:datastoreItem xmlns:ds="http://schemas.openxmlformats.org/officeDocument/2006/customXml" ds:itemID="{ECB4E1E9-2015-4CB4-ACDF-F5B35C49E774}"/>
</file>

<file path=customXml/itemProps5.xml><?xml version="1.0" encoding="utf-8"?>
<ds:datastoreItem xmlns:ds="http://schemas.openxmlformats.org/officeDocument/2006/customXml" ds:itemID="{346FE06C-2443-46E9-B8FD-683A5CEDF4FA}"/>
</file>

<file path=docProps/app.xml><?xml version="1.0" encoding="utf-8"?>
<Properties xmlns="http://schemas.openxmlformats.org/officeDocument/2006/extended-properties" xmlns:vt="http://schemas.openxmlformats.org/officeDocument/2006/docPropsVTypes">
  <Template>Normal</Template>
  <TotalTime>43</TotalTime>
  <Pages>1</Pages>
  <Words>2972</Words>
  <Characters>16942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19875</CharactersWithSpaces>
  <SharedDoc>false</SharedDoc>
  <HLinks>
    <vt:vector size="6" baseType="variant">
      <vt:variant>
        <vt:i4>6684736</vt:i4>
      </vt:variant>
      <vt:variant>
        <vt:i4>0</vt:i4>
      </vt:variant>
      <vt:variant>
        <vt:i4>0</vt:i4>
      </vt:variant>
      <vt:variant>
        <vt:i4>5</vt:i4>
      </vt:variant>
      <vt:variant>
        <vt:lpwstr>mailto:commentletter@efrag.org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Endorsement Advice</dc:title>
  <dc:creator>Sapna Heeralall</dc:creator>
  <cp:lastModifiedBy>Robert Stojek</cp:lastModifiedBy>
  <cp:revision>7</cp:revision>
  <cp:lastPrinted>2013-12-09T16:16:00Z</cp:lastPrinted>
  <dcterms:created xsi:type="dcterms:W3CDTF">2013-12-18T15:42:00Z</dcterms:created>
  <dcterms:modified xsi:type="dcterms:W3CDTF">2013-12-21T22:34:00Z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0x010100424757986E2540868CAE723C1A3093F10100C5C55907A2DA2D49B1399116D304AB9A</vt:lpwstr>
  </property>
  <property fmtid="{D5CDD505-2E9C-101B-9397-08002B2CF9AE}" pid="3" name="efclTopics">
    <vt:lpwstr/>
  </property>
  <property fmtid="{D5CDD505-2E9C-101B-9397-08002B2CF9AE}" pid="4" name="efclDocumentType">
    <vt:lpwstr>183;#Draft endorsement advice|0c504c2e-212e-4b95-83ab-7dce8db4408e</vt:lpwstr>
  </property>
  <property fmtid="{D5CDD505-2E9C-101B-9397-08002B2CF9AE}" pid="5" name="efclProjectStage">
    <vt:lpwstr>182;#Endorsement consultation|c53d4a94-0de6-4ac0-aca1-ffd5e54999f9</vt:lpwstr>
  </property>
  <property fmtid="{D5CDD505-2E9C-101B-9397-08002B2CF9AE}" pid="6" name="efclStandards">
    <vt:lpwstr/>
  </property>
</Properties>
</file>